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780" w:rsidRPr="00C63909" w:rsidRDefault="001E3780" w:rsidP="00583FAD">
      <w:pPr>
        <w:rPr>
          <w:rFonts w:ascii="Arial" w:hAnsi="Arial" w:cs="Arial"/>
          <w:b/>
          <w:sz w:val="32"/>
          <w:szCs w:val="32"/>
        </w:rPr>
      </w:pPr>
      <w:r w:rsidRPr="00C63909">
        <w:rPr>
          <w:rFonts w:ascii="Arial" w:hAnsi="Arial" w:cs="Arial"/>
          <w:b/>
          <w:sz w:val="32"/>
          <w:szCs w:val="32"/>
        </w:rPr>
        <w:t>Document History</w:t>
      </w:r>
    </w:p>
    <w:p w:rsidR="001E3780" w:rsidRPr="00FD1BD1" w:rsidRDefault="001E3780" w:rsidP="00583FAD">
      <w:pPr>
        <w:autoSpaceDE w:val="0"/>
        <w:autoSpaceDN w:val="0"/>
        <w:adjustRightInd w:val="0"/>
        <w:rPr>
          <w:rFonts w:ascii="Arial" w:hAnsi="Arial" w:cs="Arial"/>
          <w:b/>
          <w:sz w:val="28"/>
          <w:szCs w:val="28"/>
        </w:rPr>
      </w:pPr>
    </w:p>
    <w:p w:rsidR="001E3780" w:rsidRPr="00FD1BD1" w:rsidRDefault="001E3780" w:rsidP="00583FAD">
      <w:pPr>
        <w:autoSpaceDE w:val="0"/>
        <w:autoSpaceDN w:val="0"/>
        <w:adjustRightInd w:val="0"/>
        <w:rPr>
          <w:rFonts w:ascii="Arial" w:hAnsi="Arial" w:cs="Arial"/>
          <w:b/>
          <w:sz w:val="28"/>
          <w:szCs w:val="28"/>
        </w:rPr>
      </w:pPr>
    </w:p>
    <w:p w:rsidR="001E3780" w:rsidRPr="00FD1BD1" w:rsidRDefault="001E3780" w:rsidP="00583FAD">
      <w:pPr>
        <w:autoSpaceDE w:val="0"/>
        <w:autoSpaceDN w:val="0"/>
        <w:adjustRightInd w:val="0"/>
        <w:rPr>
          <w:rFonts w:ascii="Arial" w:hAnsi="Arial" w:cs="Arial"/>
          <w:b/>
          <w:sz w:val="28"/>
          <w:szCs w:val="28"/>
        </w:rPr>
      </w:pPr>
      <w:r w:rsidRPr="00FD1BD1">
        <w:rPr>
          <w:rFonts w:ascii="Arial" w:hAnsi="Arial" w:cs="Arial"/>
          <w:b/>
          <w:sz w:val="28"/>
          <w:szCs w:val="28"/>
        </w:rPr>
        <w:t>Revision History</w:t>
      </w:r>
    </w:p>
    <w:p w:rsidR="001E3780" w:rsidRPr="00FD1BD1" w:rsidRDefault="001E3780" w:rsidP="00583FAD">
      <w:pPr>
        <w:autoSpaceDE w:val="0"/>
        <w:autoSpaceDN w:val="0"/>
        <w:adjustRightInd w:val="0"/>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7"/>
        <w:gridCol w:w="1260"/>
        <w:gridCol w:w="2864"/>
        <w:gridCol w:w="6605"/>
        <w:gridCol w:w="1230"/>
      </w:tblGrid>
      <w:tr w:rsidR="001E3780" w:rsidRPr="00A336ED" w:rsidTr="00A336ED">
        <w:tc>
          <w:tcPr>
            <w:tcW w:w="1188" w:type="dxa"/>
          </w:tcPr>
          <w:p w:rsidR="001E3780" w:rsidRPr="00A336ED" w:rsidRDefault="001E3780" w:rsidP="00A336ED">
            <w:pPr>
              <w:autoSpaceDE w:val="0"/>
              <w:autoSpaceDN w:val="0"/>
              <w:adjustRightInd w:val="0"/>
              <w:rPr>
                <w:rFonts w:ascii="Arial" w:hAnsi="Arial" w:cs="Arial"/>
                <w:b/>
              </w:rPr>
            </w:pPr>
            <w:r w:rsidRPr="00A336ED">
              <w:rPr>
                <w:rFonts w:ascii="Arial" w:hAnsi="Arial" w:cs="Arial"/>
                <w:b/>
              </w:rPr>
              <w:t>Revision</w:t>
            </w:r>
          </w:p>
          <w:p w:rsidR="001E3780" w:rsidRPr="00A336ED" w:rsidRDefault="001E3780" w:rsidP="00A336ED">
            <w:pPr>
              <w:autoSpaceDE w:val="0"/>
              <w:autoSpaceDN w:val="0"/>
              <w:adjustRightInd w:val="0"/>
              <w:rPr>
                <w:rFonts w:ascii="Arial" w:hAnsi="Arial" w:cs="Arial"/>
                <w:b/>
              </w:rPr>
            </w:pPr>
            <w:r w:rsidRPr="00A336ED">
              <w:rPr>
                <w:rFonts w:ascii="Arial" w:hAnsi="Arial" w:cs="Arial"/>
                <w:b/>
              </w:rPr>
              <w:t>Number</w:t>
            </w:r>
          </w:p>
        </w:tc>
        <w:tc>
          <w:tcPr>
            <w:tcW w:w="1260" w:type="dxa"/>
          </w:tcPr>
          <w:p w:rsidR="001E3780" w:rsidRPr="00A336ED" w:rsidRDefault="001E3780" w:rsidP="00A336ED">
            <w:pPr>
              <w:autoSpaceDE w:val="0"/>
              <w:autoSpaceDN w:val="0"/>
              <w:adjustRightInd w:val="0"/>
              <w:rPr>
                <w:rFonts w:ascii="Arial" w:hAnsi="Arial" w:cs="Arial"/>
                <w:b/>
              </w:rPr>
            </w:pPr>
            <w:r w:rsidRPr="00A336ED">
              <w:rPr>
                <w:rFonts w:ascii="Arial" w:hAnsi="Arial" w:cs="Arial"/>
                <w:b/>
              </w:rPr>
              <w:t>Revision</w:t>
            </w:r>
          </w:p>
          <w:p w:rsidR="001E3780" w:rsidRPr="00A336ED" w:rsidRDefault="001E3780" w:rsidP="00A336ED">
            <w:pPr>
              <w:autoSpaceDE w:val="0"/>
              <w:autoSpaceDN w:val="0"/>
              <w:adjustRightInd w:val="0"/>
              <w:rPr>
                <w:rFonts w:ascii="Arial" w:hAnsi="Arial" w:cs="Arial"/>
                <w:b/>
              </w:rPr>
            </w:pPr>
            <w:r w:rsidRPr="00A336ED">
              <w:rPr>
                <w:rFonts w:ascii="Arial" w:hAnsi="Arial" w:cs="Arial"/>
                <w:b/>
              </w:rPr>
              <w:t>Date</w:t>
            </w:r>
          </w:p>
        </w:tc>
        <w:tc>
          <w:tcPr>
            <w:tcW w:w="2880" w:type="dxa"/>
          </w:tcPr>
          <w:p w:rsidR="001E3780" w:rsidRPr="00A336ED" w:rsidRDefault="001E3780" w:rsidP="00A336ED">
            <w:pPr>
              <w:autoSpaceDE w:val="0"/>
              <w:autoSpaceDN w:val="0"/>
              <w:adjustRightInd w:val="0"/>
              <w:rPr>
                <w:rFonts w:ascii="Arial" w:hAnsi="Arial" w:cs="Arial"/>
                <w:b/>
              </w:rPr>
            </w:pPr>
            <w:r w:rsidRPr="00A336ED">
              <w:rPr>
                <w:rFonts w:ascii="Arial" w:hAnsi="Arial" w:cs="Arial"/>
                <w:b/>
              </w:rPr>
              <w:t>Revision/</w:t>
            </w:r>
          </w:p>
          <w:p w:rsidR="001E3780" w:rsidRPr="00A336ED" w:rsidRDefault="001E3780" w:rsidP="00A336ED">
            <w:pPr>
              <w:autoSpaceDE w:val="0"/>
              <w:autoSpaceDN w:val="0"/>
              <w:adjustRightInd w:val="0"/>
              <w:rPr>
                <w:rFonts w:ascii="Arial" w:hAnsi="Arial" w:cs="Arial"/>
                <w:b/>
              </w:rPr>
            </w:pPr>
            <w:r w:rsidRPr="00A336ED">
              <w:rPr>
                <w:rFonts w:ascii="Arial" w:hAnsi="Arial" w:cs="Arial"/>
                <w:b/>
              </w:rPr>
              <w:t>Reviewed By</w:t>
            </w:r>
          </w:p>
        </w:tc>
        <w:tc>
          <w:tcPr>
            <w:tcW w:w="6660" w:type="dxa"/>
          </w:tcPr>
          <w:p w:rsidR="001E3780" w:rsidRPr="00A336ED" w:rsidRDefault="001E3780" w:rsidP="00A336ED">
            <w:pPr>
              <w:autoSpaceDE w:val="0"/>
              <w:autoSpaceDN w:val="0"/>
              <w:adjustRightInd w:val="0"/>
              <w:rPr>
                <w:rFonts w:ascii="Arial" w:hAnsi="Arial" w:cs="Arial"/>
                <w:b/>
              </w:rPr>
            </w:pPr>
            <w:r w:rsidRPr="00A336ED">
              <w:rPr>
                <w:rFonts w:ascii="Arial" w:hAnsi="Arial" w:cs="Arial"/>
                <w:b/>
              </w:rPr>
              <w:t>Summary of Changes</w:t>
            </w:r>
          </w:p>
        </w:tc>
        <w:tc>
          <w:tcPr>
            <w:tcW w:w="1188" w:type="dxa"/>
          </w:tcPr>
          <w:p w:rsidR="001E3780" w:rsidRPr="00A336ED" w:rsidRDefault="001E3780" w:rsidP="00A336ED">
            <w:pPr>
              <w:autoSpaceDE w:val="0"/>
              <w:autoSpaceDN w:val="0"/>
              <w:adjustRightInd w:val="0"/>
              <w:rPr>
                <w:rFonts w:ascii="Arial" w:hAnsi="Arial" w:cs="Arial"/>
                <w:b/>
              </w:rPr>
            </w:pPr>
            <w:r w:rsidRPr="00A336ED">
              <w:rPr>
                <w:rFonts w:ascii="Arial" w:hAnsi="Arial" w:cs="Arial"/>
                <w:b/>
              </w:rPr>
              <w:t>Changes</w:t>
            </w:r>
          </w:p>
          <w:p w:rsidR="001E3780" w:rsidRPr="00A336ED" w:rsidRDefault="001E3780" w:rsidP="00A336ED">
            <w:pPr>
              <w:autoSpaceDE w:val="0"/>
              <w:autoSpaceDN w:val="0"/>
              <w:adjustRightInd w:val="0"/>
              <w:rPr>
                <w:rFonts w:ascii="Arial" w:hAnsi="Arial" w:cs="Arial"/>
                <w:b/>
              </w:rPr>
            </w:pPr>
            <w:r w:rsidRPr="00A336ED">
              <w:rPr>
                <w:rFonts w:ascii="Arial" w:hAnsi="Arial" w:cs="Arial"/>
                <w:b/>
              </w:rPr>
              <w:t>marked</w:t>
            </w:r>
          </w:p>
        </w:tc>
      </w:tr>
      <w:tr w:rsidR="001E3780" w:rsidRPr="00A336ED" w:rsidTr="00A336ED">
        <w:tc>
          <w:tcPr>
            <w:tcW w:w="1188" w:type="dxa"/>
          </w:tcPr>
          <w:p w:rsidR="001E3780" w:rsidRPr="00A336ED" w:rsidRDefault="001E3780" w:rsidP="00A336ED">
            <w:pPr>
              <w:autoSpaceDE w:val="0"/>
              <w:autoSpaceDN w:val="0"/>
              <w:adjustRightInd w:val="0"/>
              <w:rPr>
                <w:rFonts w:ascii="Arial" w:hAnsi="Arial" w:cs="Arial"/>
              </w:rPr>
            </w:pPr>
          </w:p>
        </w:tc>
        <w:tc>
          <w:tcPr>
            <w:tcW w:w="1260" w:type="dxa"/>
          </w:tcPr>
          <w:p w:rsidR="001E3780" w:rsidRPr="00A336ED" w:rsidRDefault="001E3780" w:rsidP="00A336ED">
            <w:pPr>
              <w:autoSpaceDE w:val="0"/>
              <w:autoSpaceDN w:val="0"/>
              <w:adjustRightInd w:val="0"/>
              <w:rPr>
                <w:rFonts w:ascii="Arial" w:hAnsi="Arial" w:cs="Arial"/>
              </w:rPr>
            </w:pPr>
          </w:p>
        </w:tc>
        <w:tc>
          <w:tcPr>
            <w:tcW w:w="2880" w:type="dxa"/>
          </w:tcPr>
          <w:p w:rsidR="001E3780" w:rsidRPr="00A336ED" w:rsidRDefault="001E3780" w:rsidP="00A336ED">
            <w:pPr>
              <w:autoSpaceDE w:val="0"/>
              <w:autoSpaceDN w:val="0"/>
              <w:adjustRightInd w:val="0"/>
              <w:rPr>
                <w:rFonts w:ascii="Arial" w:hAnsi="Arial" w:cs="Arial"/>
              </w:rPr>
            </w:pPr>
          </w:p>
        </w:tc>
        <w:tc>
          <w:tcPr>
            <w:tcW w:w="6660" w:type="dxa"/>
          </w:tcPr>
          <w:p w:rsidR="001E3780" w:rsidRPr="00A336ED" w:rsidRDefault="001E3780" w:rsidP="00A336ED">
            <w:pPr>
              <w:autoSpaceDE w:val="0"/>
              <w:autoSpaceDN w:val="0"/>
              <w:adjustRightInd w:val="0"/>
              <w:rPr>
                <w:rFonts w:ascii="Arial" w:hAnsi="Arial" w:cs="Arial"/>
              </w:rPr>
            </w:pPr>
          </w:p>
        </w:tc>
        <w:tc>
          <w:tcPr>
            <w:tcW w:w="1188" w:type="dxa"/>
          </w:tcPr>
          <w:p w:rsidR="001E3780" w:rsidRPr="00A336ED" w:rsidRDefault="001E3780" w:rsidP="00A336ED">
            <w:pPr>
              <w:autoSpaceDE w:val="0"/>
              <w:autoSpaceDN w:val="0"/>
              <w:adjustRightInd w:val="0"/>
              <w:rPr>
                <w:rFonts w:ascii="Arial" w:hAnsi="Arial" w:cs="Arial"/>
              </w:rPr>
            </w:pPr>
          </w:p>
        </w:tc>
      </w:tr>
      <w:tr w:rsidR="001E3780" w:rsidRPr="00A336ED" w:rsidTr="00A336ED">
        <w:tc>
          <w:tcPr>
            <w:tcW w:w="1188" w:type="dxa"/>
          </w:tcPr>
          <w:p w:rsidR="001E3780" w:rsidRPr="00A336ED" w:rsidRDefault="001E3780" w:rsidP="00A336ED">
            <w:pPr>
              <w:autoSpaceDE w:val="0"/>
              <w:autoSpaceDN w:val="0"/>
              <w:adjustRightInd w:val="0"/>
              <w:rPr>
                <w:rFonts w:ascii="Arial" w:hAnsi="Arial" w:cs="Arial"/>
              </w:rPr>
            </w:pPr>
          </w:p>
        </w:tc>
        <w:tc>
          <w:tcPr>
            <w:tcW w:w="1260" w:type="dxa"/>
          </w:tcPr>
          <w:p w:rsidR="001E3780" w:rsidRPr="00A336ED" w:rsidRDefault="001E3780" w:rsidP="00A336ED">
            <w:pPr>
              <w:autoSpaceDE w:val="0"/>
              <w:autoSpaceDN w:val="0"/>
              <w:adjustRightInd w:val="0"/>
              <w:rPr>
                <w:rFonts w:ascii="Arial" w:hAnsi="Arial" w:cs="Arial"/>
              </w:rPr>
            </w:pPr>
          </w:p>
        </w:tc>
        <w:tc>
          <w:tcPr>
            <w:tcW w:w="2880" w:type="dxa"/>
          </w:tcPr>
          <w:p w:rsidR="001E3780" w:rsidRPr="00A336ED" w:rsidRDefault="001E3780" w:rsidP="00A336ED">
            <w:pPr>
              <w:autoSpaceDE w:val="0"/>
              <w:autoSpaceDN w:val="0"/>
              <w:adjustRightInd w:val="0"/>
              <w:rPr>
                <w:rFonts w:ascii="Arial" w:hAnsi="Arial" w:cs="Arial"/>
              </w:rPr>
            </w:pPr>
          </w:p>
        </w:tc>
        <w:tc>
          <w:tcPr>
            <w:tcW w:w="6660" w:type="dxa"/>
          </w:tcPr>
          <w:p w:rsidR="001E3780" w:rsidRPr="00A336ED" w:rsidRDefault="001E3780" w:rsidP="00A336ED">
            <w:pPr>
              <w:autoSpaceDE w:val="0"/>
              <w:autoSpaceDN w:val="0"/>
              <w:adjustRightInd w:val="0"/>
              <w:rPr>
                <w:rFonts w:ascii="Arial" w:hAnsi="Arial" w:cs="Arial"/>
              </w:rPr>
            </w:pPr>
          </w:p>
        </w:tc>
        <w:tc>
          <w:tcPr>
            <w:tcW w:w="1188" w:type="dxa"/>
          </w:tcPr>
          <w:p w:rsidR="001E3780" w:rsidRPr="00A336ED" w:rsidRDefault="001E3780" w:rsidP="00A336ED">
            <w:pPr>
              <w:autoSpaceDE w:val="0"/>
              <w:autoSpaceDN w:val="0"/>
              <w:adjustRightInd w:val="0"/>
              <w:rPr>
                <w:rFonts w:ascii="Arial" w:hAnsi="Arial" w:cs="Arial"/>
              </w:rPr>
            </w:pPr>
          </w:p>
        </w:tc>
      </w:tr>
      <w:tr w:rsidR="001E3780" w:rsidRPr="00A336ED" w:rsidTr="00A336ED">
        <w:tc>
          <w:tcPr>
            <w:tcW w:w="1188" w:type="dxa"/>
          </w:tcPr>
          <w:p w:rsidR="001E3780" w:rsidRPr="00A336ED" w:rsidRDefault="001E3780" w:rsidP="00A336ED">
            <w:pPr>
              <w:autoSpaceDE w:val="0"/>
              <w:autoSpaceDN w:val="0"/>
              <w:adjustRightInd w:val="0"/>
              <w:rPr>
                <w:rFonts w:ascii="Arial" w:hAnsi="Arial" w:cs="Arial"/>
              </w:rPr>
            </w:pPr>
          </w:p>
        </w:tc>
        <w:tc>
          <w:tcPr>
            <w:tcW w:w="1260" w:type="dxa"/>
          </w:tcPr>
          <w:p w:rsidR="001E3780" w:rsidRPr="00A336ED" w:rsidRDefault="001E3780" w:rsidP="00A336ED">
            <w:pPr>
              <w:autoSpaceDE w:val="0"/>
              <w:autoSpaceDN w:val="0"/>
              <w:adjustRightInd w:val="0"/>
              <w:rPr>
                <w:rFonts w:ascii="Arial" w:hAnsi="Arial" w:cs="Arial"/>
              </w:rPr>
            </w:pPr>
          </w:p>
        </w:tc>
        <w:tc>
          <w:tcPr>
            <w:tcW w:w="2880" w:type="dxa"/>
          </w:tcPr>
          <w:p w:rsidR="001E3780" w:rsidRPr="00A336ED" w:rsidRDefault="001E3780" w:rsidP="00A336ED">
            <w:pPr>
              <w:autoSpaceDE w:val="0"/>
              <w:autoSpaceDN w:val="0"/>
              <w:adjustRightInd w:val="0"/>
              <w:rPr>
                <w:rFonts w:ascii="Arial" w:hAnsi="Arial" w:cs="Arial"/>
              </w:rPr>
            </w:pPr>
          </w:p>
        </w:tc>
        <w:tc>
          <w:tcPr>
            <w:tcW w:w="6660" w:type="dxa"/>
          </w:tcPr>
          <w:p w:rsidR="001E3780" w:rsidRPr="00A336ED" w:rsidRDefault="001E3780" w:rsidP="00A336ED">
            <w:pPr>
              <w:autoSpaceDE w:val="0"/>
              <w:autoSpaceDN w:val="0"/>
              <w:adjustRightInd w:val="0"/>
              <w:rPr>
                <w:rFonts w:ascii="Arial" w:hAnsi="Arial" w:cs="Arial"/>
              </w:rPr>
            </w:pPr>
          </w:p>
        </w:tc>
        <w:tc>
          <w:tcPr>
            <w:tcW w:w="1188" w:type="dxa"/>
          </w:tcPr>
          <w:p w:rsidR="001E3780" w:rsidRPr="00A336ED" w:rsidRDefault="001E3780" w:rsidP="00A336ED">
            <w:pPr>
              <w:autoSpaceDE w:val="0"/>
              <w:autoSpaceDN w:val="0"/>
              <w:adjustRightInd w:val="0"/>
              <w:rPr>
                <w:rFonts w:ascii="Arial" w:hAnsi="Arial" w:cs="Arial"/>
              </w:rPr>
            </w:pPr>
          </w:p>
        </w:tc>
      </w:tr>
    </w:tbl>
    <w:p w:rsidR="001E3780" w:rsidRPr="00FD1BD1" w:rsidRDefault="001E3780" w:rsidP="00583FAD">
      <w:pPr>
        <w:autoSpaceDE w:val="0"/>
        <w:autoSpaceDN w:val="0"/>
        <w:adjustRightInd w:val="0"/>
        <w:rPr>
          <w:rFonts w:ascii="Arial" w:hAnsi="Arial" w:cs="Arial"/>
          <w:b/>
          <w:sz w:val="28"/>
          <w:szCs w:val="28"/>
        </w:rPr>
      </w:pPr>
    </w:p>
    <w:p w:rsidR="001E3780" w:rsidRPr="00FD1BD1" w:rsidRDefault="001E3780" w:rsidP="00583FAD">
      <w:pPr>
        <w:autoSpaceDE w:val="0"/>
        <w:autoSpaceDN w:val="0"/>
        <w:adjustRightInd w:val="0"/>
        <w:rPr>
          <w:rFonts w:ascii="Arial" w:hAnsi="Arial" w:cs="Arial"/>
          <w:b/>
          <w:sz w:val="28"/>
          <w:szCs w:val="28"/>
        </w:rPr>
      </w:pPr>
    </w:p>
    <w:p w:rsidR="001E3780" w:rsidRPr="00FD1BD1" w:rsidRDefault="001E3780" w:rsidP="00583FAD">
      <w:pPr>
        <w:autoSpaceDE w:val="0"/>
        <w:autoSpaceDN w:val="0"/>
        <w:adjustRightInd w:val="0"/>
        <w:rPr>
          <w:rFonts w:ascii="Arial" w:hAnsi="Arial" w:cs="Arial"/>
          <w:sz w:val="28"/>
          <w:szCs w:val="28"/>
        </w:rPr>
      </w:pPr>
      <w:r w:rsidRPr="00FD1BD1">
        <w:rPr>
          <w:rFonts w:ascii="Arial" w:hAnsi="Arial" w:cs="Arial"/>
          <w:b/>
          <w:sz w:val="28"/>
          <w:szCs w:val="28"/>
        </w:rPr>
        <w:t>Approvals</w:t>
      </w:r>
    </w:p>
    <w:p w:rsidR="001E3780" w:rsidRPr="00FD1BD1" w:rsidRDefault="001E3780" w:rsidP="00583FAD">
      <w:pPr>
        <w:autoSpaceDE w:val="0"/>
        <w:autoSpaceDN w:val="0"/>
        <w:adjustRightInd w:val="0"/>
        <w:rPr>
          <w:rFonts w:ascii="Arial" w:hAnsi="Arial" w:cs="Arial"/>
          <w:b/>
          <w:sz w:val="28"/>
          <w:szCs w:val="28"/>
        </w:rPr>
      </w:pPr>
    </w:p>
    <w:p w:rsidR="001E3780" w:rsidRPr="00FD1BD1" w:rsidRDefault="001E3780" w:rsidP="00583FAD">
      <w:pPr>
        <w:autoSpaceDE w:val="0"/>
        <w:autoSpaceDN w:val="0"/>
        <w:adjustRightInd w:val="0"/>
        <w:rPr>
          <w:rFonts w:ascii="Arial" w:hAnsi="Arial" w:cs="Arial"/>
        </w:rPr>
      </w:pPr>
      <w:r w:rsidRPr="00FD1BD1">
        <w:rPr>
          <w:rFonts w:ascii="Arial" w:hAnsi="Arial" w:cs="Arial"/>
        </w:rPr>
        <w:t>This document requires the following approvals.</w:t>
      </w:r>
    </w:p>
    <w:p w:rsidR="001E3780" w:rsidRPr="00FD1BD1" w:rsidRDefault="001E3780" w:rsidP="00583FAD">
      <w:pPr>
        <w:autoSpaceDE w:val="0"/>
        <w:autoSpaceDN w:val="0"/>
        <w:adjustRightInd w:val="0"/>
        <w:rPr>
          <w:rFonts w:ascii="Arial" w:hAnsi="Arial" w:cs="Arial"/>
          <w:b/>
          <w:bCs/>
          <w:sz w:val="2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9288"/>
      </w:tblGrid>
      <w:tr w:rsidR="001E3780" w:rsidRPr="00A336ED" w:rsidTr="00A336ED">
        <w:tc>
          <w:tcPr>
            <w:tcW w:w="3888" w:type="dxa"/>
          </w:tcPr>
          <w:p w:rsidR="001E3780" w:rsidRPr="00A336ED" w:rsidRDefault="001E3780" w:rsidP="00A336ED">
            <w:pPr>
              <w:autoSpaceDE w:val="0"/>
              <w:autoSpaceDN w:val="0"/>
              <w:adjustRightInd w:val="0"/>
              <w:rPr>
                <w:rFonts w:ascii="Arial" w:hAnsi="Arial" w:cs="Arial"/>
                <w:b/>
                <w:bCs/>
              </w:rPr>
            </w:pPr>
            <w:r w:rsidRPr="00A336ED">
              <w:rPr>
                <w:rFonts w:ascii="Arial" w:hAnsi="Arial" w:cs="Arial"/>
                <w:b/>
                <w:bCs/>
              </w:rPr>
              <w:t>Name</w:t>
            </w:r>
          </w:p>
        </w:tc>
        <w:tc>
          <w:tcPr>
            <w:tcW w:w="9288" w:type="dxa"/>
          </w:tcPr>
          <w:p w:rsidR="001E3780" w:rsidRPr="00A336ED" w:rsidRDefault="001E3780" w:rsidP="00A336ED">
            <w:pPr>
              <w:autoSpaceDE w:val="0"/>
              <w:autoSpaceDN w:val="0"/>
              <w:adjustRightInd w:val="0"/>
              <w:rPr>
                <w:rFonts w:ascii="Arial" w:hAnsi="Arial" w:cs="Arial"/>
                <w:b/>
                <w:bCs/>
              </w:rPr>
            </w:pPr>
            <w:r w:rsidRPr="00A336ED">
              <w:rPr>
                <w:rFonts w:ascii="Arial" w:hAnsi="Arial" w:cs="Arial"/>
                <w:b/>
                <w:bCs/>
              </w:rPr>
              <w:t>Title</w:t>
            </w:r>
          </w:p>
        </w:tc>
      </w:tr>
      <w:tr w:rsidR="001E3780" w:rsidRPr="00A336ED" w:rsidTr="00A336ED">
        <w:tc>
          <w:tcPr>
            <w:tcW w:w="3888" w:type="dxa"/>
          </w:tcPr>
          <w:p w:rsidR="001E3780" w:rsidRPr="00A336ED" w:rsidRDefault="001E3780" w:rsidP="00A336ED">
            <w:pPr>
              <w:autoSpaceDE w:val="0"/>
              <w:autoSpaceDN w:val="0"/>
              <w:adjustRightInd w:val="0"/>
              <w:rPr>
                <w:rFonts w:ascii="Arial" w:hAnsi="Arial" w:cs="Arial"/>
                <w:bCs/>
              </w:rPr>
            </w:pPr>
          </w:p>
        </w:tc>
        <w:tc>
          <w:tcPr>
            <w:tcW w:w="9288" w:type="dxa"/>
          </w:tcPr>
          <w:p w:rsidR="001E3780" w:rsidRPr="00A336ED" w:rsidRDefault="001E3780" w:rsidP="00A336ED">
            <w:pPr>
              <w:autoSpaceDE w:val="0"/>
              <w:autoSpaceDN w:val="0"/>
              <w:adjustRightInd w:val="0"/>
              <w:rPr>
                <w:rFonts w:ascii="Arial" w:hAnsi="Arial" w:cs="Arial"/>
                <w:bCs/>
              </w:rPr>
            </w:pPr>
          </w:p>
        </w:tc>
      </w:tr>
      <w:tr w:rsidR="001E3780" w:rsidRPr="00A336ED" w:rsidTr="00A336ED">
        <w:tc>
          <w:tcPr>
            <w:tcW w:w="3888" w:type="dxa"/>
          </w:tcPr>
          <w:p w:rsidR="001E3780" w:rsidRPr="00A336ED" w:rsidRDefault="001E3780" w:rsidP="00A336ED">
            <w:pPr>
              <w:autoSpaceDE w:val="0"/>
              <w:autoSpaceDN w:val="0"/>
              <w:adjustRightInd w:val="0"/>
              <w:rPr>
                <w:rFonts w:ascii="Arial" w:hAnsi="Arial" w:cs="Arial"/>
                <w:bCs/>
              </w:rPr>
            </w:pPr>
          </w:p>
        </w:tc>
        <w:tc>
          <w:tcPr>
            <w:tcW w:w="9288" w:type="dxa"/>
          </w:tcPr>
          <w:p w:rsidR="001E3780" w:rsidRPr="00A336ED" w:rsidRDefault="001E3780" w:rsidP="00A336ED">
            <w:pPr>
              <w:autoSpaceDE w:val="0"/>
              <w:autoSpaceDN w:val="0"/>
              <w:adjustRightInd w:val="0"/>
              <w:rPr>
                <w:rFonts w:ascii="Arial" w:hAnsi="Arial" w:cs="Arial"/>
                <w:bCs/>
              </w:rPr>
            </w:pPr>
          </w:p>
        </w:tc>
      </w:tr>
      <w:tr w:rsidR="001E3780" w:rsidRPr="00A336ED" w:rsidTr="00A336ED">
        <w:tc>
          <w:tcPr>
            <w:tcW w:w="3888" w:type="dxa"/>
          </w:tcPr>
          <w:p w:rsidR="001E3780" w:rsidRPr="00A336ED" w:rsidRDefault="001E3780" w:rsidP="00A336ED">
            <w:pPr>
              <w:autoSpaceDE w:val="0"/>
              <w:autoSpaceDN w:val="0"/>
              <w:adjustRightInd w:val="0"/>
              <w:rPr>
                <w:rFonts w:ascii="Arial" w:hAnsi="Arial" w:cs="Arial"/>
                <w:bCs/>
              </w:rPr>
            </w:pPr>
          </w:p>
        </w:tc>
        <w:tc>
          <w:tcPr>
            <w:tcW w:w="9288" w:type="dxa"/>
          </w:tcPr>
          <w:p w:rsidR="001E3780" w:rsidRPr="00A336ED" w:rsidRDefault="001E3780" w:rsidP="00A336ED">
            <w:pPr>
              <w:autoSpaceDE w:val="0"/>
              <w:autoSpaceDN w:val="0"/>
              <w:adjustRightInd w:val="0"/>
              <w:rPr>
                <w:rFonts w:ascii="Arial" w:hAnsi="Arial" w:cs="Arial"/>
                <w:bCs/>
              </w:rPr>
            </w:pPr>
          </w:p>
        </w:tc>
      </w:tr>
      <w:tr w:rsidR="001E3780" w:rsidRPr="00A336ED" w:rsidTr="00A336ED">
        <w:tc>
          <w:tcPr>
            <w:tcW w:w="3888" w:type="dxa"/>
          </w:tcPr>
          <w:p w:rsidR="001E3780" w:rsidRPr="00A336ED" w:rsidRDefault="001E3780" w:rsidP="00A336ED">
            <w:pPr>
              <w:autoSpaceDE w:val="0"/>
              <w:autoSpaceDN w:val="0"/>
              <w:adjustRightInd w:val="0"/>
              <w:rPr>
                <w:rFonts w:ascii="Arial" w:hAnsi="Arial" w:cs="Arial"/>
                <w:bCs/>
              </w:rPr>
            </w:pPr>
          </w:p>
        </w:tc>
        <w:tc>
          <w:tcPr>
            <w:tcW w:w="9288" w:type="dxa"/>
          </w:tcPr>
          <w:p w:rsidR="001E3780" w:rsidRPr="00A336ED" w:rsidRDefault="001E3780" w:rsidP="00A336ED">
            <w:pPr>
              <w:autoSpaceDE w:val="0"/>
              <w:autoSpaceDN w:val="0"/>
              <w:adjustRightInd w:val="0"/>
              <w:rPr>
                <w:rFonts w:ascii="Arial" w:hAnsi="Arial" w:cs="Arial"/>
                <w:bCs/>
              </w:rPr>
            </w:pPr>
          </w:p>
        </w:tc>
      </w:tr>
    </w:tbl>
    <w:p w:rsidR="001E3780" w:rsidRDefault="001E3780" w:rsidP="00583FAD">
      <w:pPr>
        <w:pStyle w:val="Heading1"/>
      </w:pPr>
    </w:p>
    <w:p w:rsidR="001E3780" w:rsidRDefault="001E3780" w:rsidP="001F612C">
      <w:pPr>
        <w:pStyle w:val="Heading1"/>
      </w:pPr>
    </w:p>
    <w:p w:rsidR="001E3780" w:rsidRPr="00C63909" w:rsidRDefault="001E3780" w:rsidP="001F612C">
      <w:pPr>
        <w:pStyle w:val="Heading1"/>
      </w:pPr>
      <w:r>
        <w:br w:type="page"/>
        <w:t>1</w:t>
      </w:r>
      <w:r w:rsidRPr="00C63909">
        <w:t>.</w:t>
      </w:r>
      <w:r>
        <w:t>1</w:t>
      </w:r>
      <w:r w:rsidRPr="00C63909">
        <w:t xml:space="preserve"> Use Case Title</w:t>
      </w:r>
    </w:p>
    <w:p w:rsidR="001E3780" w:rsidRDefault="001E3780" w:rsidP="006829CE">
      <w:pPr>
        <w:autoSpaceDE w:val="0"/>
        <w:autoSpaceDN w:val="0"/>
        <w:adjustRightInd w:val="0"/>
      </w:pPr>
      <w:r>
        <w:t>PR2 – Vehicle Use Case</w:t>
      </w:r>
      <w:bookmarkStart w:id="0" w:name="_Toc215799730"/>
      <w:bookmarkStart w:id="1" w:name="_Toc216866417"/>
    </w:p>
    <w:p w:rsidR="001E3780" w:rsidRDefault="001E3780" w:rsidP="006829CE">
      <w:pPr>
        <w:autoSpaceDE w:val="0"/>
        <w:autoSpaceDN w:val="0"/>
        <w:adjustRightInd w:val="0"/>
      </w:pPr>
      <w:r w:rsidRPr="006829CE">
        <w:t xml:space="preserve">Customer </w:t>
      </w:r>
      <w:r>
        <w:t xml:space="preserve">discharges the </w:t>
      </w:r>
      <w:r w:rsidRPr="006829CE">
        <w:t>PEV</w:t>
      </w:r>
    </w:p>
    <w:bookmarkEnd w:id="0"/>
    <w:bookmarkEnd w:id="1"/>
    <w:p w:rsidR="001E3780" w:rsidRPr="00390D05" w:rsidRDefault="001E3780" w:rsidP="00263372">
      <w:pPr>
        <w:pStyle w:val="EPRIHeading3"/>
        <w:rPr>
          <w:rFonts w:ascii="Arial" w:hAnsi="Arial" w:cs="Arial"/>
          <w:i w:val="0"/>
          <w:sz w:val="28"/>
          <w:szCs w:val="28"/>
        </w:rPr>
      </w:pPr>
      <w:r w:rsidRPr="00390D05">
        <w:rPr>
          <w:rFonts w:ascii="Arial" w:hAnsi="Arial" w:cs="Arial"/>
          <w:i w:val="0"/>
          <w:sz w:val="28"/>
          <w:szCs w:val="28"/>
        </w:rPr>
        <w:t>1.2 Use Case Summary</w:t>
      </w:r>
    </w:p>
    <w:p w:rsidR="001E3780" w:rsidRDefault="001E3780" w:rsidP="00263372">
      <w:pPr>
        <w:rPr>
          <w:rFonts w:ascii="Arial" w:hAnsi="Arial" w:cs="Arial"/>
        </w:rPr>
      </w:pPr>
      <w:r>
        <w:rPr>
          <w:rFonts w:ascii="Arial" w:hAnsi="Arial" w:cs="Arial"/>
        </w:rPr>
        <w:t xml:space="preserve">This use case details the discharge process for the customer to transfer energy from the PEV to the grid, to the home or to a load.  This is precluded by specific enrollment process by one or more of the connection architectures as described in Use Cases S1-3 and locations as described in Use Cases L1-4. </w:t>
      </w:r>
    </w:p>
    <w:p w:rsidR="001E3780" w:rsidRDefault="001E3780" w:rsidP="00AA0A17">
      <w:pPr>
        <w:autoSpaceDE w:val="0"/>
        <w:autoSpaceDN w:val="0"/>
        <w:adjustRightInd w:val="0"/>
        <w:rPr>
          <w:rFonts w:ascii="Arial" w:hAnsi="Arial" w:cs="Arial"/>
        </w:rPr>
      </w:pPr>
    </w:p>
    <w:p w:rsidR="001E3780" w:rsidRPr="00AA0A17" w:rsidRDefault="001E3780" w:rsidP="00AA0A17">
      <w:pPr>
        <w:rPr>
          <w:rFonts w:ascii="Arial" w:hAnsi="Arial" w:cs="Arial"/>
          <w:b/>
          <w:sz w:val="28"/>
          <w:szCs w:val="28"/>
        </w:rPr>
      </w:pPr>
      <w:r w:rsidRPr="00AA0A17">
        <w:rPr>
          <w:rFonts w:ascii="Arial" w:hAnsi="Arial" w:cs="Arial"/>
          <w:b/>
          <w:sz w:val="28"/>
          <w:szCs w:val="28"/>
        </w:rPr>
        <w:t>1.3 Use Case Detailed Narrative</w:t>
      </w:r>
    </w:p>
    <w:p w:rsidR="001E3780" w:rsidRPr="00D954B2" w:rsidRDefault="001E3780" w:rsidP="00181B7D">
      <w:pPr>
        <w:pStyle w:val="Heading1"/>
      </w:pPr>
      <w:bookmarkStart w:id="2" w:name="_Toc214094852"/>
      <w:r>
        <w:br w:type="page"/>
        <w:t>4. Step by Step A</w:t>
      </w:r>
      <w:r w:rsidRPr="00D954B2">
        <w:t xml:space="preserve">nalysis of </w:t>
      </w:r>
      <w:r>
        <w:t>E</w:t>
      </w:r>
      <w:r w:rsidRPr="00D954B2">
        <w:t>ach Scenario</w:t>
      </w:r>
      <w:bookmarkEnd w:id="2"/>
    </w:p>
    <w:p w:rsidR="001E3780" w:rsidRDefault="001E3780" w:rsidP="00D715B6">
      <w:pPr>
        <w:rPr>
          <w:rFonts w:ascii="Arial" w:hAnsi="Arial" w:cs="Arial"/>
        </w:rPr>
      </w:pPr>
    </w:p>
    <w:p w:rsidR="001E3780" w:rsidRPr="00C33250" w:rsidRDefault="001E3780" w:rsidP="00D715B6">
      <w:pPr>
        <w:rPr>
          <w:rFonts w:ascii="Arial" w:hAnsi="Arial" w:cs="Arial"/>
        </w:rPr>
      </w:pPr>
      <w:r>
        <w:rPr>
          <w:rFonts w:ascii="Arial" w:hAnsi="Arial" w:cs="Arial"/>
        </w:rPr>
        <w:t xml:space="preserve">Use Case PR2: </w:t>
      </w:r>
      <w:r w:rsidRPr="00C33250">
        <w:rPr>
          <w:rFonts w:ascii="Arial" w:hAnsi="Arial" w:cs="Arial"/>
        </w:rPr>
        <w:t xml:space="preserve">Customer </w:t>
      </w:r>
      <w:r>
        <w:rPr>
          <w:rFonts w:ascii="Arial" w:hAnsi="Arial" w:cs="Arial"/>
        </w:rPr>
        <w:t>discharges the</w:t>
      </w:r>
      <w:r w:rsidRPr="00C33250">
        <w:rPr>
          <w:rFonts w:ascii="Arial" w:hAnsi="Arial" w:cs="Arial"/>
        </w:rPr>
        <w:t xml:space="preserve"> PEV</w:t>
      </w:r>
      <w:r>
        <w:rPr>
          <w:rFonts w:ascii="Arial" w:hAnsi="Arial" w:cs="Arial"/>
        </w:rPr>
        <w:t>.</w:t>
      </w:r>
    </w:p>
    <w:p w:rsidR="001E3780" w:rsidRPr="00D715B6" w:rsidRDefault="001E3780" w:rsidP="00D715B6">
      <w:pPr>
        <w:rPr>
          <w:rFonts w:ascii="Arial" w:hAnsi="Arial" w:cs="Arial"/>
        </w:rPr>
      </w:pPr>
    </w:p>
    <w:p w:rsidR="001E3780" w:rsidRDefault="001E3780" w:rsidP="00D715B6">
      <w:pPr>
        <w:rPr>
          <w:rFonts w:ascii="Arial" w:hAnsi="Arial" w:cs="Arial"/>
          <w:b/>
          <w:sz w:val="28"/>
          <w:szCs w:val="28"/>
        </w:rPr>
      </w:pPr>
      <w:r>
        <w:rPr>
          <w:rFonts w:ascii="Arial" w:hAnsi="Arial" w:cs="Arial"/>
          <w:b/>
          <w:sz w:val="28"/>
          <w:szCs w:val="28"/>
        </w:rPr>
        <w:t>4</w:t>
      </w:r>
      <w:r w:rsidRPr="00D715B6">
        <w:rPr>
          <w:rFonts w:ascii="Arial" w:hAnsi="Arial" w:cs="Arial"/>
          <w:b/>
          <w:sz w:val="28"/>
          <w:szCs w:val="28"/>
        </w:rPr>
        <w:t>.1 Scenario Description</w:t>
      </w:r>
    </w:p>
    <w:p w:rsidR="001E3780" w:rsidRPr="008C1F5B" w:rsidRDefault="001E3780" w:rsidP="00D97D78">
      <w:pPr>
        <w:pStyle w:val="SecondLevelHead"/>
      </w:pPr>
      <w:bookmarkStart w:id="3" w:name="_Toc216866525"/>
      <w:r>
        <w:t>Primary Scenario (PR2-A): Customer enrolled in a V2G program and EVSE is capable of reverse power flow</w:t>
      </w:r>
      <w:bookmarkEnd w:id="3"/>
    </w:p>
    <w:p w:rsidR="001E3780" w:rsidRDefault="001E3780" w:rsidP="00D97D78">
      <w:pPr>
        <w:pStyle w:val="EPRINormal"/>
      </w:pPr>
      <w:r>
        <w:t>For those customers</w:t>
      </w:r>
      <w:r w:rsidRPr="00BC22E1">
        <w:t xml:space="preserve"> enrolled in a </w:t>
      </w:r>
      <w:r>
        <w:t xml:space="preserve">PEV </w:t>
      </w:r>
      <w:r w:rsidRPr="00461C74">
        <w:rPr>
          <w:strike/>
        </w:rPr>
        <w:t>discrete event</w:t>
      </w:r>
      <w:r>
        <w:t xml:space="preserve"> energy supply </w:t>
      </w:r>
      <w:r w:rsidRPr="00461C74">
        <w:rPr>
          <w:strike/>
        </w:rPr>
        <w:t>demand side management</w:t>
      </w:r>
      <w:r w:rsidRPr="00BC22E1">
        <w:t xml:space="preserve"> program (possibly in </w:t>
      </w:r>
      <w:r>
        <w:t>exchange for special PEV tariffs or other incentives), t</w:t>
      </w:r>
      <w:r w:rsidRPr="00BC22E1">
        <w:t>his program</w:t>
      </w:r>
      <w:r>
        <w:t xml:space="preserve"> </w:t>
      </w:r>
      <w:r w:rsidRPr="00BC22E1">
        <w:t xml:space="preserve">allows the utility to request </w:t>
      </w:r>
      <w:r>
        <w:t xml:space="preserve">for some stored power on the vehicle to be converted and transferred to active grid from the </w:t>
      </w:r>
      <w:r w:rsidRPr="00BC22E1">
        <w:t>customer site</w:t>
      </w:r>
      <w:r>
        <w:t xml:space="preserve"> by issuing event information to the PEV</w:t>
      </w:r>
      <w:r w:rsidRPr="00BC22E1">
        <w:t xml:space="preserve">. </w:t>
      </w:r>
      <w:r>
        <w:t xml:space="preserve"> </w:t>
      </w:r>
      <w:r w:rsidRPr="00BC22E1">
        <w:t>The customer can override</w:t>
      </w:r>
      <w:r>
        <w:t xml:space="preserve"> and/or opt-out</w:t>
      </w:r>
      <w:r w:rsidRPr="00BC22E1">
        <w:t xml:space="preserve"> </w:t>
      </w:r>
      <w:r>
        <w:t xml:space="preserve">of </w:t>
      </w:r>
      <w:r w:rsidRPr="00BC22E1">
        <w:t xml:space="preserve">the request </w:t>
      </w:r>
      <w:r>
        <w:t>in exchange for a reduced incentive</w:t>
      </w:r>
      <w:r w:rsidRPr="00BC22E1">
        <w:t xml:space="preserve">. </w:t>
      </w:r>
      <w:r>
        <w:t xml:space="preserve"> Typically, PEV energy supply </w:t>
      </w:r>
      <w:r w:rsidRPr="00461C74">
        <w:rPr>
          <w:strike/>
        </w:rPr>
        <w:t>demand response</w:t>
      </w:r>
      <w:r>
        <w:t xml:space="preserve"> events are downloaded at least 24 hours ahead, however they could be provided day-of in the case of a grid reliability emergency</w:t>
      </w:r>
    </w:p>
    <w:p w:rsidR="001E3780" w:rsidRPr="009E3DAB" w:rsidRDefault="001E3780" w:rsidP="00D97D78">
      <w:pPr>
        <w:pStyle w:val="EPRIBulletedList"/>
      </w:pPr>
      <w:r w:rsidRPr="009E3DAB">
        <w:t xml:space="preserve">Utility shall be able to transmit discrete </w:t>
      </w:r>
      <w:r>
        <w:t xml:space="preserve">energy supply </w:t>
      </w:r>
      <w:r w:rsidRPr="00461C74">
        <w:rPr>
          <w:strike/>
        </w:rPr>
        <w:t>demand response</w:t>
      </w:r>
      <w:r w:rsidRPr="009E3DAB">
        <w:t xml:space="preserve"> event messages to an </w:t>
      </w:r>
      <w:smartTag w:uri="urn:schemas-microsoft-com:office:smarttags" w:element="stockticker">
        <w:r w:rsidRPr="009E3DAB">
          <w:t>ESCI</w:t>
        </w:r>
      </w:smartTag>
      <w:r>
        <w:t xml:space="preserve"> and onward to P</w:t>
      </w:r>
      <w:r w:rsidRPr="009E3DAB">
        <w:t>EV.</w:t>
      </w:r>
    </w:p>
    <w:p w:rsidR="001E3780" w:rsidRPr="009E3DAB" w:rsidRDefault="001E3780" w:rsidP="00D97D78">
      <w:pPr>
        <w:pStyle w:val="EPRIBulletedList"/>
      </w:pPr>
      <w:r w:rsidRPr="009E3DAB">
        <w:t>Utility shall track Customer preferen</w:t>
      </w:r>
      <w:r>
        <w:t>ce for remote notification of P</w:t>
      </w:r>
      <w:r w:rsidRPr="009E3DAB">
        <w:t xml:space="preserve">EV </w:t>
      </w:r>
      <w:r w:rsidRPr="00461C74">
        <w:rPr>
          <w:strike/>
        </w:rPr>
        <w:t xml:space="preserve">Demand </w:t>
      </w:r>
      <w:r w:rsidRPr="000E030B">
        <w:rPr>
          <w:strike/>
        </w:rPr>
        <w:t>Response (DR)</w:t>
      </w:r>
      <w:r w:rsidRPr="009E3DAB">
        <w:t xml:space="preserve"> </w:t>
      </w:r>
      <w:r>
        <w:t xml:space="preserve">energy supply </w:t>
      </w:r>
      <w:r w:rsidRPr="009E3DAB">
        <w:t>events.</w:t>
      </w:r>
    </w:p>
    <w:p w:rsidR="001E3780" w:rsidRPr="009E3DAB" w:rsidRDefault="001E3780" w:rsidP="00D97D78">
      <w:pPr>
        <w:pStyle w:val="EPRIBulletedList"/>
      </w:pPr>
      <w:r>
        <w:t>Utility shall transmit P</w:t>
      </w:r>
      <w:r w:rsidRPr="009E3DAB">
        <w:t xml:space="preserve">EV </w:t>
      </w:r>
      <w:r w:rsidRPr="000E030B">
        <w:rPr>
          <w:strike/>
        </w:rPr>
        <w:t>Demand Response</w:t>
      </w:r>
      <w:r w:rsidRPr="009E3DAB">
        <w:t xml:space="preserve"> </w:t>
      </w:r>
      <w:r>
        <w:t xml:space="preserve">energy supply </w:t>
      </w:r>
      <w:r w:rsidRPr="009E3DAB">
        <w:t>event alerts to Customer via Customer-designated communication channel(s).</w:t>
      </w:r>
    </w:p>
    <w:p w:rsidR="001E3780" w:rsidRPr="009E3DAB" w:rsidRDefault="001E3780" w:rsidP="00D97D78">
      <w:pPr>
        <w:pStyle w:val="EPRIBulletedList"/>
      </w:pPr>
      <w:r w:rsidRPr="009E3DAB">
        <w:t xml:space="preserve">Customer shall have the ability to override and/or opt-out of discrete </w:t>
      </w:r>
      <w:r w:rsidRPr="000E030B">
        <w:rPr>
          <w:strike/>
        </w:rPr>
        <w:t>demand response</w:t>
      </w:r>
      <w:r w:rsidRPr="009E3DAB">
        <w:t xml:space="preserve"> </w:t>
      </w:r>
      <w:r>
        <w:t xml:space="preserve">energy supply </w:t>
      </w:r>
      <w:r w:rsidRPr="009E3DAB">
        <w:t>events.</w:t>
      </w:r>
    </w:p>
    <w:p w:rsidR="001E3780" w:rsidRDefault="001E3780" w:rsidP="00D97D78">
      <w:pPr>
        <w:pStyle w:val="EPRIBulletedList"/>
      </w:pPr>
      <w:r>
        <w:t xml:space="preserve">PEV shall provide available power and duration when first connected to the grid with an update when requested by Utility </w:t>
      </w:r>
    </w:p>
    <w:p w:rsidR="001E3780" w:rsidRPr="009E3DAB" w:rsidRDefault="001E3780" w:rsidP="00D97D78">
      <w:pPr>
        <w:pStyle w:val="EPRIBulletedList"/>
      </w:pPr>
      <w:r>
        <w:t>P</w:t>
      </w:r>
      <w:r w:rsidRPr="009E3DAB">
        <w:t xml:space="preserve">EV shall </w:t>
      </w:r>
      <w:r>
        <w:t>dis</w:t>
      </w:r>
      <w:r w:rsidRPr="009E3DAB">
        <w:t xml:space="preserve">charge based on Customer-configurable preferences and shall take appropriate action based upon discrete </w:t>
      </w:r>
      <w:r>
        <w:t xml:space="preserve">energy supply </w:t>
      </w:r>
      <w:r w:rsidRPr="00C14EB6">
        <w:rPr>
          <w:strike/>
        </w:rPr>
        <w:t>demand response</w:t>
      </w:r>
      <w:r w:rsidRPr="009E3DAB">
        <w:t xml:space="preserve"> events.</w:t>
      </w:r>
    </w:p>
    <w:p w:rsidR="001E3780" w:rsidRPr="009E3DAB" w:rsidRDefault="001E3780" w:rsidP="00D97D78">
      <w:pPr>
        <w:pStyle w:val="EPRIBulletedList"/>
      </w:pPr>
      <w:r>
        <w:t>P</w:t>
      </w:r>
      <w:r w:rsidRPr="009E3DAB">
        <w:t>EV shall send Customer opt-out notification message to Utility.</w:t>
      </w:r>
    </w:p>
    <w:p w:rsidR="001E3780" w:rsidRPr="00201290" w:rsidRDefault="001E3780" w:rsidP="00D97D78">
      <w:pPr>
        <w:pStyle w:val="EPRIBulletedList"/>
      </w:pPr>
      <w:r w:rsidRPr="009E3DAB">
        <w:rPr>
          <w:rFonts w:ascii="Times New Roman" w:hAnsi="Times New Roman"/>
        </w:rPr>
        <w:t xml:space="preserve">Pre–event notification shall be sent to customers in advance in a range from one minute in an emergency up to 24 hours for normal/planned discrete </w:t>
      </w:r>
      <w:r w:rsidRPr="00C14EB6">
        <w:rPr>
          <w:rFonts w:ascii="Times New Roman" w:hAnsi="Times New Roman"/>
          <w:strike/>
        </w:rPr>
        <w:t>demand response</w:t>
      </w:r>
      <w:r w:rsidRPr="009E3DAB">
        <w:rPr>
          <w:rFonts w:ascii="Times New Roman" w:hAnsi="Times New Roman"/>
        </w:rPr>
        <w:t xml:space="preserve"> </w:t>
      </w:r>
      <w:r>
        <w:t xml:space="preserve">energy supply </w:t>
      </w:r>
      <w:r w:rsidRPr="009E3DAB">
        <w:rPr>
          <w:rFonts w:ascii="Times New Roman" w:hAnsi="Times New Roman"/>
        </w:rPr>
        <w:t>events</w:t>
      </w:r>
    </w:p>
    <w:p w:rsidR="001E3780" w:rsidRPr="00201290" w:rsidRDefault="001E3780" w:rsidP="00D97D78">
      <w:pPr>
        <w:pStyle w:val="EPRIBulletedList"/>
      </w:pPr>
      <w:r>
        <w:rPr>
          <w:rFonts w:ascii="Times New Roman" w:hAnsi="Times New Roman"/>
        </w:rPr>
        <w:t>PEV shall provide notice of termination during energy supply event when PEV storage  reaches minimum value or if the PEV is being disconnected from the grid</w:t>
      </w:r>
    </w:p>
    <w:p w:rsidR="001E3780" w:rsidRPr="009E66E0" w:rsidRDefault="001E3780" w:rsidP="00D97D78">
      <w:pPr>
        <w:pStyle w:val="EPRIBulletedList"/>
      </w:pPr>
      <w:r>
        <w:rPr>
          <w:rFonts w:ascii="Times New Roman" w:hAnsi="Times New Roman"/>
        </w:rPr>
        <w:t>During energy supply event the requested power level can change by a request from the Utility</w:t>
      </w:r>
    </w:p>
    <w:p w:rsidR="001E3780" w:rsidRDefault="001E3780" w:rsidP="009E66E0">
      <w:pPr>
        <w:pStyle w:val="EPRIBulletedList"/>
        <w:numPr>
          <w:ilvl w:val="0"/>
          <w:numId w:val="0"/>
        </w:numPr>
        <w:ind w:left="360"/>
        <w:rPr>
          <w:rFonts w:ascii="Times New Roman" w:hAnsi="Times New Roman"/>
        </w:rPr>
      </w:pPr>
    </w:p>
    <w:p w:rsidR="001E3780" w:rsidRDefault="001E3780" w:rsidP="009E66E0">
      <w:pPr>
        <w:pStyle w:val="EPRIBulletedList"/>
        <w:numPr>
          <w:ilvl w:val="0"/>
          <w:numId w:val="0"/>
        </w:numPr>
        <w:ind w:left="360"/>
        <w:rPr>
          <w:rFonts w:ascii="Times New Roman" w:hAnsi="Times New Roman"/>
        </w:rPr>
      </w:pPr>
    </w:p>
    <w:p w:rsidR="001E3780" w:rsidRPr="009C0900" w:rsidRDefault="001E3780" w:rsidP="009E66E0">
      <w:pPr>
        <w:pStyle w:val="EPRIBulletedList"/>
        <w:numPr>
          <w:ilvl w:val="0"/>
          <w:numId w:val="0"/>
        </w:numPr>
        <w:ind w:left="360"/>
      </w:pPr>
    </w:p>
    <w:p w:rsidR="001E3780" w:rsidRPr="00D715B6" w:rsidRDefault="001E3780" w:rsidP="00D715B6">
      <w:pPr>
        <w:rPr>
          <w:rFonts w:ascii="Arial" w:hAnsi="Arial" w:cs="Arial"/>
          <w:b/>
          <w:color w:val="3333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2316"/>
        <w:gridCol w:w="2518"/>
        <w:gridCol w:w="4919"/>
      </w:tblGrid>
      <w:tr w:rsidR="001E3780" w:rsidRPr="001A23FA">
        <w:tc>
          <w:tcPr>
            <w:tcW w:w="2415" w:type="dxa"/>
            <w:shd w:val="clear" w:color="auto" w:fill="D9D9D9"/>
            <w:vAlign w:val="center"/>
          </w:tcPr>
          <w:p w:rsidR="001E3780" w:rsidRPr="001A23FA" w:rsidRDefault="001E3780" w:rsidP="00951E93">
            <w:pPr>
              <w:jc w:val="center"/>
              <w:rPr>
                <w:b/>
                <w:i/>
                <w:color w:val="000080"/>
              </w:rPr>
            </w:pPr>
            <w:r w:rsidRPr="001A23FA">
              <w:rPr>
                <w:b/>
                <w:i/>
                <w:color w:val="000080"/>
              </w:rPr>
              <w:t>Triggering Event</w:t>
            </w:r>
          </w:p>
        </w:tc>
        <w:tc>
          <w:tcPr>
            <w:tcW w:w="2316" w:type="dxa"/>
            <w:shd w:val="clear" w:color="auto" w:fill="D9D9D9"/>
            <w:vAlign w:val="center"/>
          </w:tcPr>
          <w:p w:rsidR="001E3780" w:rsidRPr="001A23FA" w:rsidRDefault="001E3780" w:rsidP="00951E93">
            <w:pPr>
              <w:jc w:val="center"/>
              <w:rPr>
                <w:b/>
                <w:i/>
                <w:color w:val="000080"/>
              </w:rPr>
            </w:pPr>
            <w:r w:rsidRPr="001A23FA">
              <w:rPr>
                <w:b/>
                <w:i/>
                <w:color w:val="000080"/>
              </w:rPr>
              <w:t>Primary Actor</w:t>
            </w:r>
          </w:p>
        </w:tc>
        <w:tc>
          <w:tcPr>
            <w:tcW w:w="2518" w:type="dxa"/>
            <w:shd w:val="clear" w:color="auto" w:fill="D9D9D9"/>
            <w:vAlign w:val="center"/>
          </w:tcPr>
          <w:p w:rsidR="001E3780" w:rsidRPr="001A23FA" w:rsidRDefault="001E3780" w:rsidP="00951E93">
            <w:pPr>
              <w:jc w:val="center"/>
              <w:rPr>
                <w:b/>
                <w:i/>
                <w:color w:val="000080"/>
              </w:rPr>
            </w:pPr>
            <w:r w:rsidRPr="001A23FA">
              <w:rPr>
                <w:b/>
                <w:i/>
                <w:color w:val="000080"/>
              </w:rPr>
              <w:t>Pre-Condition</w:t>
            </w:r>
          </w:p>
        </w:tc>
        <w:tc>
          <w:tcPr>
            <w:tcW w:w="4919" w:type="dxa"/>
            <w:shd w:val="clear" w:color="auto" w:fill="D9D9D9"/>
            <w:vAlign w:val="center"/>
          </w:tcPr>
          <w:p w:rsidR="001E3780" w:rsidRPr="001A23FA" w:rsidRDefault="001E3780" w:rsidP="00951E93">
            <w:pPr>
              <w:jc w:val="center"/>
              <w:rPr>
                <w:b/>
                <w:i/>
                <w:color w:val="000080"/>
              </w:rPr>
            </w:pPr>
            <w:r w:rsidRPr="001A23FA">
              <w:rPr>
                <w:b/>
                <w:i/>
                <w:color w:val="000080"/>
              </w:rPr>
              <w:t>Post-Condition</w:t>
            </w:r>
          </w:p>
        </w:tc>
      </w:tr>
      <w:tr w:rsidR="001E3780" w:rsidRPr="001A23FA">
        <w:trPr>
          <w:trHeight w:val="845"/>
        </w:trPr>
        <w:tc>
          <w:tcPr>
            <w:tcW w:w="2415" w:type="dxa"/>
            <w:shd w:val="clear" w:color="auto" w:fill="E0E0E0"/>
            <w:vAlign w:val="center"/>
          </w:tcPr>
          <w:p w:rsidR="001E3780" w:rsidRPr="001A23FA" w:rsidRDefault="001E3780" w:rsidP="00951E93">
            <w:pPr>
              <w:jc w:val="center"/>
              <w:rPr>
                <w:sz w:val="16"/>
                <w:szCs w:val="16"/>
              </w:rPr>
            </w:pPr>
            <w:r w:rsidRPr="001A23FA">
              <w:rPr>
                <w:i/>
                <w:color w:val="000080"/>
                <w:sz w:val="16"/>
                <w:szCs w:val="16"/>
              </w:rPr>
              <w:t>(Identify the name of the event that start the scenario)</w:t>
            </w:r>
          </w:p>
        </w:tc>
        <w:tc>
          <w:tcPr>
            <w:tcW w:w="2316" w:type="dxa"/>
            <w:shd w:val="clear" w:color="auto" w:fill="E0E0E0"/>
            <w:vAlign w:val="center"/>
          </w:tcPr>
          <w:p w:rsidR="001E3780" w:rsidRPr="001A23FA" w:rsidRDefault="001E3780" w:rsidP="00951E93">
            <w:pPr>
              <w:jc w:val="center"/>
              <w:rPr>
                <w:sz w:val="16"/>
                <w:szCs w:val="16"/>
              </w:rPr>
            </w:pPr>
            <w:r w:rsidRPr="001A23FA">
              <w:rPr>
                <w:i/>
                <w:color w:val="000080"/>
                <w:sz w:val="16"/>
                <w:szCs w:val="16"/>
              </w:rPr>
              <w:t>(Identify the actor whose point-of-view is primarily used to describe the steps)</w:t>
            </w:r>
          </w:p>
        </w:tc>
        <w:tc>
          <w:tcPr>
            <w:tcW w:w="2518" w:type="dxa"/>
            <w:shd w:val="clear" w:color="auto" w:fill="E0E0E0"/>
            <w:vAlign w:val="center"/>
          </w:tcPr>
          <w:p w:rsidR="001E3780" w:rsidRPr="001A23FA" w:rsidRDefault="001E3780" w:rsidP="00951E93">
            <w:pPr>
              <w:jc w:val="center"/>
              <w:rPr>
                <w:sz w:val="16"/>
                <w:szCs w:val="16"/>
              </w:rPr>
            </w:pPr>
            <w:r w:rsidRPr="001A23FA">
              <w:rPr>
                <w:i/>
                <w:color w:val="000080"/>
                <w:sz w:val="16"/>
                <w:szCs w:val="16"/>
              </w:rPr>
              <w:t>(Identify any pre-conditions or actor states necessary for the scenario to start)</w:t>
            </w:r>
          </w:p>
        </w:tc>
        <w:tc>
          <w:tcPr>
            <w:tcW w:w="4919" w:type="dxa"/>
            <w:shd w:val="clear" w:color="auto" w:fill="E0E0E0"/>
            <w:vAlign w:val="center"/>
          </w:tcPr>
          <w:p w:rsidR="001E3780" w:rsidRPr="001A23FA" w:rsidRDefault="001E3780" w:rsidP="00951E93">
            <w:pPr>
              <w:jc w:val="center"/>
              <w:rPr>
                <w:sz w:val="16"/>
                <w:szCs w:val="16"/>
              </w:rPr>
            </w:pPr>
            <w:r w:rsidRPr="001A23FA">
              <w:rPr>
                <w:i/>
                <w:color w:val="000080"/>
                <w:sz w:val="16"/>
                <w:szCs w:val="16"/>
              </w:rPr>
              <w:t>(Identify the post-conditions or significant results required to consider the scenario complete)</w:t>
            </w:r>
          </w:p>
        </w:tc>
      </w:tr>
      <w:tr w:rsidR="001E3780" w:rsidRPr="001A23FA">
        <w:tc>
          <w:tcPr>
            <w:tcW w:w="2415" w:type="dxa"/>
          </w:tcPr>
          <w:p w:rsidR="001E3780" w:rsidRPr="0072207A" w:rsidRDefault="001E3780" w:rsidP="00951E93">
            <w:pPr>
              <w:rPr>
                <w:i/>
                <w:color w:val="0000FF"/>
                <w:sz w:val="22"/>
                <w:szCs w:val="22"/>
              </w:rPr>
            </w:pPr>
            <w:r w:rsidRPr="0072207A">
              <w:rPr>
                <w:i/>
                <w:color w:val="0000FF"/>
                <w:sz w:val="22"/>
                <w:szCs w:val="22"/>
              </w:rPr>
              <w:t xml:space="preserve">As electrical system approaches overload and/or resources become constrained </w:t>
            </w:r>
          </w:p>
        </w:tc>
        <w:tc>
          <w:tcPr>
            <w:tcW w:w="2316" w:type="dxa"/>
          </w:tcPr>
          <w:p w:rsidR="001E3780" w:rsidRPr="0072207A" w:rsidRDefault="001E3780" w:rsidP="00951E93">
            <w:pPr>
              <w:rPr>
                <w:i/>
                <w:color w:val="0000FF"/>
                <w:sz w:val="22"/>
                <w:szCs w:val="22"/>
              </w:rPr>
            </w:pPr>
            <w:r w:rsidRPr="0072207A">
              <w:rPr>
                <w:i/>
                <w:color w:val="0000FF"/>
                <w:sz w:val="22"/>
                <w:szCs w:val="22"/>
              </w:rPr>
              <w:t xml:space="preserve">PEV </w:t>
            </w:r>
          </w:p>
        </w:tc>
        <w:tc>
          <w:tcPr>
            <w:tcW w:w="2518" w:type="dxa"/>
          </w:tcPr>
          <w:p w:rsidR="001E3780" w:rsidRPr="0072207A" w:rsidRDefault="001E3780" w:rsidP="00201290">
            <w:pPr>
              <w:rPr>
                <w:i/>
                <w:color w:val="0000FF"/>
                <w:sz w:val="22"/>
                <w:szCs w:val="22"/>
              </w:rPr>
            </w:pPr>
            <w:r w:rsidRPr="0072207A">
              <w:rPr>
                <w:i/>
                <w:color w:val="0000FF"/>
                <w:sz w:val="22"/>
                <w:szCs w:val="22"/>
              </w:rPr>
              <w:t xml:space="preserve">Customer has subscribed to a PEV </w:t>
            </w:r>
            <w:r>
              <w:rPr>
                <w:i/>
                <w:color w:val="0000FF"/>
                <w:sz w:val="22"/>
                <w:szCs w:val="22"/>
              </w:rPr>
              <w:t>energy supply</w:t>
            </w:r>
            <w:r w:rsidRPr="0072207A">
              <w:rPr>
                <w:i/>
                <w:color w:val="0000FF"/>
                <w:sz w:val="22"/>
                <w:szCs w:val="22"/>
              </w:rPr>
              <w:t xml:space="preserve"> program.</w:t>
            </w:r>
          </w:p>
        </w:tc>
        <w:tc>
          <w:tcPr>
            <w:tcW w:w="4919" w:type="dxa"/>
          </w:tcPr>
          <w:p w:rsidR="001E3780" w:rsidRPr="0072207A" w:rsidRDefault="001E3780" w:rsidP="00951E93">
            <w:pPr>
              <w:rPr>
                <w:i/>
                <w:color w:val="0000FF"/>
                <w:sz w:val="22"/>
                <w:szCs w:val="22"/>
              </w:rPr>
            </w:pPr>
            <w:r w:rsidRPr="0072207A">
              <w:rPr>
                <w:i/>
                <w:color w:val="0000FF"/>
                <w:sz w:val="22"/>
                <w:szCs w:val="22"/>
              </w:rPr>
              <w:t>Conditions that led to constrained resources have abated or been mitigated.  Customer returns to normal PEV load operation.</w:t>
            </w:r>
          </w:p>
        </w:tc>
      </w:tr>
    </w:tbl>
    <w:p w:rsidR="001E3780" w:rsidRPr="00D715B6" w:rsidRDefault="001E3780" w:rsidP="00127E38">
      <w:pPr>
        <w:rPr>
          <w:rFonts w:ascii="Arial" w:hAnsi="Arial" w:cs="Arial"/>
        </w:rPr>
      </w:pPr>
    </w:p>
    <w:p w:rsidR="001E3780" w:rsidRPr="00181B7D" w:rsidRDefault="001E3780" w:rsidP="00127E38">
      <w:pPr>
        <w:rPr>
          <w:rFonts w:ascii="Arial" w:hAnsi="Arial" w:cs="Arial"/>
        </w:rPr>
      </w:pPr>
    </w:p>
    <w:p w:rsidR="001E3780" w:rsidRPr="00846E6F" w:rsidRDefault="001E3780" w:rsidP="00846E6F">
      <w:pPr>
        <w:rPr>
          <w:rFonts w:ascii="Arial" w:hAnsi="Arial" w:cs="Arial"/>
          <w:sz w:val="28"/>
          <w:szCs w:val="28"/>
        </w:rPr>
      </w:pPr>
      <w:r>
        <w:rPr>
          <w:rFonts w:ascii="Arial" w:hAnsi="Arial" w:cs="Arial"/>
          <w:sz w:val="28"/>
          <w:szCs w:val="28"/>
        </w:rPr>
        <w:t>4</w:t>
      </w:r>
      <w:r w:rsidRPr="00846E6F">
        <w:rPr>
          <w:rFonts w:ascii="Arial" w:hAnsi="Arial" w:cs="Arial"/>
          <w:sz w:val="28"/>
          <w:szCs w:val="28"/>
        </w:rPr>
        <w:t>.1.1 Steps for this scenario</w:t>
      </w:r>
    </w:p>
    <w:p w:rsidR="001E3780" w:rsidRPr="00181B7D" w:rsidRDefault="001E3780" w:rsidP="00127E38">
      <w:pPr>
        <w:rPr>
          <w:rFonts w:ascii="Arial" w:hAnsi="Arial" w:cs="Arial"/>
        </w:rPr>
      </w:pPr>
    </w:p>
    <w:tbl>
      <w:tblPr>
        <w:tblW w:w="129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15" w:type="dxa"/>
          <w:right w:w="115" w:type="dxa"/>
        </w:tblCellMar>
        <w:tblLook w:val="0000"/>
      </w:tblPr>
      <w:tblGrid>
        <w:gridCol w:w="1234"/>
        <w:gridCol w:w="2691"/>
        <w:gridCol w:w="5550"/>
        <w:gridCol w:w="3503"/>
      </w:tblGrid>
      <w:tr w:rsidR="001E3780" w:rsidRPr="00E82A3D">
        <w:trPr>
          <w:cantSplit/>
          <w:trHeight w:val="687"/>
          <w:tblHeader/>
          <w:jc w:val="center"/>
        </w:trPr>
        <w:tc>
          <w:tcPr>
            <w:tcW w:w="1234" w:type="dxa"/>
            <w:shd w:val="clear" w:color="auto" w:fill="E0E0E0"/>
            <w:vAlign w:val="center"/>
          </w:tcPr>
          <w:p w:rsidR="001E3780" w:rsidRPr="00E82A3D" w:rsidRDefault="001E3780" w:rsidP="001E4578">
            <w:pPr>
              <w:keepNext/>
              <w:spacing w:beforeLines="20" w:afterLines="20"/>
              <w:jc w:val="center"/>
              <w:rPr>
                <w:b/>
                <w:bCs/>
                <w:i/>
                <w:color w:val="333399"/>
              </w:rPr>
            </w:pPr>
            <w:r w:rsidRPr="00E82A3D">
              <w:rPr>
                <w:b/>
                <w:bCs/>
                <w:i/>
                <w:color w:val="333399"/>
              </w:rPr>
              <w:t>Step #</w:t>
            </w:r>
          </w:p>
        </w:tc>
        <w:tc>
          <w:tcPr>
            <w:tcW w:w="2691" w:type="dxa"/>
            <w:shd w:val="clear" w:color="auto" w:fill="E0E0E0"/>
            <w:vAlign w:val="center"/>
          </w:tcPr>
          <w:p w:rsidR="001E3780" w:rsidRPr="00E82A3D" w:rsidRDefault="001E3780" w:rsidP="001E4578">
            <w:pPr>
              <w:keepNext/>
              <w:spacing w:beforeLines="20" w:afterLines="20"/>
              <w:jc w:val="center"/>
              <w:rPr>
                <w:b/>
                <w:bCs/>
                <w:i/>
                <w:color w:val="333399"/>
              </w:rPr>
            </w:pPr>
            <w:r w:rsidRPr="00E82A3D">
              <w:rPr>
                <w:b/>
                <w:bCs/>
                <w:i/>
                <w:color w:val="333399"/>
              </w:rPr>
              <w:t>Actor</w:t>
            </w:r>
          </w:p>
        </w:tc>
        <w:tc>
          <w:tcPr>
            <w:tcW w:w="5550" w:type="dxa"/>
            <w:tcBorders>
              <w:right w:val="single" w:sz="4" w:space="0" w:color="auto"/>
            </w:tcBorders>
            <w:shd w:val="clear" w:color="auto" w:fill="E0E0E0"/>
            <w:vAlign w:val="center"/>
          </w:tcPr>
          <w:p w:rsidR="001E3780" w:rsidRPr="00E82A3D" w:rsidRDefault="001E3780" w:rsidP="001E4578">
            <w:pPr>
              <w:keepNext/>
              <w:spacing w:beforeLines="20" w:afterLines="20"/>
              <w:jc w:val="center"/>
              <w:rPr>
                <w:b/>
                <w:bCs/>
                <w:i/>
                <w:color w:val="333399"/>
              </w:rPr>
            </w:pPr>
            <w:r w:rsidRPr="00E82A3D">
              <w:rPr>
                <w:b/>
                <w:bCs/>
                <w:i/>
                <w:color w:val="333399"/>
              </w:rPr>
              <w:t>Description of the Step</w:t>
            </w:r>
          </w:p>
        </w:tc>
        <w:tc>
          <w:tcPr>
            <w:tcW w:w="3503" w:type="dxa"/>
            <w:shd w:val="clear" w:color="auto" w:fill="E0E0E0"/>
            <w:vAlign w:val="center"/>
          </w:tcPr>
          <w:p w:rsidR="001E3780" w:rsidRPr="00E82A3D" w:rsidRDefault="001E3780" w:rsidP="001E4578">
            <w:pPr>
              <w:keepNext/>
              <w:spacing w:beforeLines="20" w:afterLines="20"/>
              <w:jc w:val="center"/>
              <w:rPr>
                <w:b/>
                <w:bCs/>
                <w:i/>
                <w:color w:val="333399"/>
              </w:rPr>
            </w:pPr>
            <w:r w:rsidRPr="00E82A3D">
              <w:rPr>
                <w:b/>
                <w:bCs/>
                <w:i/>
                <w:color w:val="333399"/>
              </w:rPr>
              <w:t>Additional Notes</w:t>
            </w:r>
          </w:p>
        </w:tc>
      </w:tr>
      <w:tr w:rsidR="001E3780" w:rsidRPr="00E82A3D">
        <w:trPr>
          <w:cantSplit/>
          <w:trHeight w:val="1134"/>
          <w:jc w:val="center"/>
        </w:trPr>
        <w:tc>
          <w:tcPr>
            <w:tcW w:w="1234" w:type="dxa"/>
            <w:shd w:val="clear" w:color="auto" w:fill="E0E0E0"/>
          </w:tcPr>
          <w:p w:rsidR="001E3780" w:rsidRPr="00E82A3D" w:rsidRDefault="001E3780" w:rsidP="001E4578">
            <w:pPr>
              <w:spacing w:beforeLines="20" w:afterLines="20"/>
              <w:jc w:val="center"/>
              <w:rPr>
                <w:i/>
                <w:iCs/>
                <w:color w:val="000080"/>
                <w:sz w:val="16"/>
              </w:rPr>
            </w:pPr>
            <w:r w:rsidRPr="00E82A3D">
              <w:rPr>
                <w:i/>
                <w:iCs/>
                <w:color w:val="000080"/>
                <w:sz w:val="16"/>
              </w:rPr>
              <w:t>#</w:t>
            </w:r>
          </w:p>
        </w:tc>
        <w:tc>
          <w:tcPr>
            <w:tcW w:w="2691" w:type="dxa"/>
            <w:shd w:val="clear" w:color="auto" w:fill="E0E0E0"/>
          </w:tcPr>
          <w:p w:rsidR="001E3780" w:rsidRPr="00E82A3D" w:rsidRDefault="001E3780" w:rsidP="001E4578">
            <w:pPr>
              <w:spacing w:beforeLines="20" w:afterLines="20"/>
              <w:rPr>
                <w:b/>
                <w:i/>
                <w:iCs/>
                <w:color w:val="000080"/>
                <w:sz w:val="16"/>
              </w:rPr>
            </w:pPr>
            <w:r w:rsidRPr="00E82A3D">
              <w:rPr>
                <w:i/>
                <w:iCs/>
                <w:color w:val="000080"/>
                <w:sz w:val="16"/>
              </w:rPr>
              <w:t>What actor, either primary or secondary is responsible for the activity in this step?</w:t>
            </w:r>
          </w:p>
        </w:tc>
        <w:tc>
          <w:tcPr>
            <w:tcW w:w="5550" w:type="dxa"/>
            <w:tcBorders>
              <w:right w:val="single" w:sz="4" w:space="0" w:color="auto"/>
            </w:tcBorders>
            <w:shd w:val="clear" w:color="auto" w:fill="E0E0E0"/>
          </w:tcPr>
          <w:p w:rsidR="001E3780" w:rsidRPr="00E82A3D" w:rsidRDefault="001E3780" w:rsidP="001E4578">
            <w:pPr>
              <w:spacing w:beforeLines="20" w:afterLines="20"/>
              <w:rPr>
                <w:b/>
                <w:i/>
                <w:iCs/>
                <w:color w:val="000080"/>
                <w:sz w:val="16"/>
              </w:rPr>
            </w:pPr>
            <w:r w:rsidRPr="00E82A3D">
              <w:rPr>
                <w:i/>
                <w:iCs/>
                <w:color w:val="000080"/>
                <w:sz w:val="16"/>
              </w:rPr>
              <w:t>Describe the actions that take place in this step.  The step should be described in active, present tense.</w:t>
            </w:r>
          </w:p>
        </w:tc>
        <w:tc>
          <w:tcPr>
            <w:tcW w:w="3503" w:type="dxa"/>
            <w:tcBorders>
              <w:left w:val="single" w:sz="4" w:space="0" w:color="auto"/>
            </w:tcBorders>
            <w:shd w:val="clear" w:color="auto" w:fill="E0E0E0"/>
          </w:tcPr>
          <w:p w:rsidR="001E3780" w:rsidRPr="00E82A3D" w:rsidRDefault="001E3780" w:rsidP="001E4578">
            <w:pPr>
              <w:spacing w:beforeLines="20" w:afterLines="20"/>
              <w:rPr>
                <w:b/>
                <w:i/>
                <w:iCs/>
                <w:color w:val="000080"/>
                <w:sz w:val="16"/>
              </w:rPr>
            </w:pPr>
            <w:r w:rsidRPr="00E82A3D">
              <w:rPr>
                <w:i/>
                <w:iCs/>
                <w:color w:val="000080"/>
                <w:sz w:val="16"/>
              </w:rPr>
              <w:t xml:space="preserve">Elaborate </w:t>
            </w:r>
            <w:r>
              <w:rPr>
                <w:i/>
                <w:iCs/>
                <w:color w:val="000080"/>
                <w:sz w:val="16"/>
              </w:rPr>
              <w:t>on any additional description or value of the step to help support the descriptions.  Short notes on architecture challenges, etc. may also be noted in this column.</w:t>
            </w:r>
            <w:r w:rsidRPr="00E82A3D">
              <w:rPr>
                <w:i/>
                <w:iCs/>
                <w:color w:val="000080"/>
                <w:sz w:val="16"/>
              </w:rPr>
              <w:t xml:space="preserve">. </w:t>
            </w:r>
          </w:p>
        </w:tc>
      </w:tr>
      <w:tr w:rsidR="001E3780">
        <w:trPr>
          <w:cantSplit/>
          <w:jc w:val="center"/>
        </w:trPr>
        <w:tc>
          <w:tcPr>
            <w:tcW w:w="1234" w:type="dxa"/>
          </w:tcPr>
          <w:p w:rsidR="001E3780" w:rsidRPr="00992342" w:rsidRDefault="001E3780" w:rsidP="001E4578">
            <w:pPr>
              <w:spacing w:beforeLines="20" w:afterLines="20"/>
              <w:rPr>
                <w:sz w:val="22"/>
                <w:szCs w:val="22"/>
              </w:rPr>
            </w:pPr>
            <w:r w:rsidRPr="00992342">
              <w:rPr>
                <w:sz w:val="22"/>
                <w:szCs w:val="22"/>
              </w:rPr>
              <w:t>1</w:t>
            </w:r>
          </w:p>
        </w:tc>
        <w:tc>
          <w:tcPr>
            <w:tcW w:w="2691" w:type="dxa"/>
          </w:tcPr>
          <w:p w:rsidR="001E3780" w:rsidRPr="00992342" w:rsidRDefault="001E3780" w:rsidP="001E4578">
            <w:pPr>
              <w:spacing w:beforeLines="20" w:afterLines="20"/>
              <w:rPr>
                <w:sz w:val="22"/>
                <w:szCs w:val="22"/>
              </w:rPr>
            </w:pPr>
            <w:r w:rsidRPr="00992342">
              <w:rPr>
                <w:sz w:val="22"/>
                <w:szCs w:val="22"/>
              </w:rPr>
              <w:t>Utility</w:t>
            </w:r>
          </w:p>
        </w:tc>
        <w:tc>
          <w:tcPr>
            <w:tcW w:w="5550" w:type="dxa"/>
            <w:tcBorders>
              <w:right w:val="single" w:sz="4" w:space="0" w:color="auto"/>
            </w:tcBorders>
          </w:tcPr>
          <w:p w:rsidR="001E3780" w:rsidRPr="00992342" w:rsidRDefault="001E3780" w:rsidP="00951E93">
            <w:pPr>
              <w:rPr>
                <w:sz w:val="22"/>
                <w:szCs w:val="22"/>
              </w:rPr>
            </w:pPr>
            <w:r w:rsidRPr="00992342">
              <w:rPr>
                <w:sz w:val="22"/>
                <w:szCs w:val="22"/>
              </w:rPr>
              <w:t xml:space="preserve">At least 24 hours prior to event, Utility sends out remote notification to PEV Customers enrolled in PEV </w:t>
            </w:r>
            <w:r>
              <w:rPr>
                <w:sz w:val="22"/>
                <w:szCs w:val="22"/>
              </w:rPr>
              <w:t xml:space="preserve">energy supply </w:t>
            </w:r>
            <w:r w:rsidRPr="00694B62">
              <w:rPr>
                <w:strike/>
                <w:sz w:val="22"/>
                <w:szCs w:val="22"/>
              </w:rPr>
              <w:t xml:space="preserve">DR programs indicating demand </w:t>
            </w:r>
            <w:r w:rsidRPr="00694B62">
              <w:rPr>
                <w:sz w:val="22"/>
                <w:szCs w:val="22"/>
              </w:rPr>
              <w:t>response action.</w:t>
            </w:r>
            <w:r w:rsidRPr="00992342">
              <w:rPr>
                <w:sz w:val="22"/>
                <w:szCs w:val="22"/>
              </w:rPr>
              <w:t xml:space="preserve">  </w:t>
            </w:r>
          </w:p>
        </w:tc>
        <w:tc>
          <w:tcPr>
            <w:tcW w:w="3503" w:type="dxa"/>
          </w:tcPr>
          <w:p w:rsidR="001E3780" w:rsidRPr="00992342" w:rsidRDefault="001E3780" w:rsidP="001E4578">
            <w:pPr>
              <w:spacing w:beforeLines="20" w:afterLines="20"/>
              <w:rPr>
                <w:sz w:val="22"/>
                <w:szCs w:val="22"/>
              </w:rPr>
            </w:pPr>
            <w:r>
              <w:rPr>
                <w:sz w:val="22"/>
                <w:szCs w:val="22"/>
              </w:rPr>
              <w:t>PEV as Ancillary services</w:t>
            </w:r>
          </w:p>
        </w:tc>
      </w:tr>
      <w:tr w:rsidR="001E3780">
        <w:trPr>
          <w:cantSplit/>
          <w:jc w:val="center"/>
        </w:trPr>
        <w:tc>
          <w:tcPr>
            <w:tcW w:w="1234" w:type="dxa"/>
          </w:tcPr>
          <w:p w:rsidR="001E3780" w:rsidRPr="00992342" w:rsidRDefault="001E3780" w:rsidP="001E4578">
            <w:pPr>
              <w:spacing w:beforeLines="20" w:afterLines="20"/>
              <w:rPr>
                <w:sz w:val="22"/>
                <w:szCs w:val="22"/>
              </w:rPr>
            </w:pPr>
            <w:r w:rsidRPr="00992342">
              <w:rPr>
                <w:sz w:val="22"/>
                <w:szCs w:val="22"/>
              </w:rPr>
              <w:t>2</w:t>
            </w:r>
          </w:p>
        </w:tc>
        <w:tc>
          <w:tcPr>
            <w:tcW w:w="2691" w:type="dxa"/>
          </w:tcPr>
          <w:p w:rsidR="001E3780" w:rsidRPr="00992342" w:rsidRDefault="001E3780" w:rsidP="001E4578">
            <w:pPr>
              <w:spacing w:beforeLines="20" w:afterLines="20"/>
              <w:rPr>
                <w:sz w:val="22"/>
                <w:szCs w:val="22"/>
              </w:rPr>
            </w:pPr>
            <w:r w:rsidRPr="00992342">
              <w:rPr>
                <w:sz w:val="22"/>
                <w:szCs w:val="22"/>
              </w:rPr>
              <w:t>Utility</w:t>
            </w:r>
          </w:p>
        </w:tc>
        <w:tc>
          <w:tcPr>
            <w:tcW w:w="5550" w:type="dxa"/>
            <w:tcBorders>
              <w:right w:val="single" w:sz="4" w:space="0" w:color="auto"/>
            </w:tcBorders>
          </w:tcPr>
          <w:p w:rsidR="001E3780" w:rsidRPr="00992342" w:rsidRDefault="001E3780" w:rsidP="00951E93">
            <w:pPr>
              <w:rPr>
                <w:sz w:val="22"/>
                <w:szCs w:val="22"/>
              </w:rPr>
            </w:pPr>
            <w:r>
              <w:rPr>
                <w:sz w:val="22"/>
                <w:szCs w:val="22"/>
              </w:rPr>
              <w:t>Utility shall transmit PEV energy supply</w:t>
            </w:r>
            <w:r w:rsidRPr="00992342">
              <w:rPr>
                <w:sz w:val="22"/>
                <w:szCs w:val="22"/>
              </w:rPr>
              <w:t xml:space="preserve"> </w:t>
            </w:r>
            <w:r w:rsidRPr="00694B62">
              <w:rPr>
                <w:strike/>
                <w:sz w:val="22"/>
                <w:szCs w:val="22"/>
              </w:rPr>
              <w:t>Demand Response</w:t>
            </w:r>
            <w:r w:rsidRPr="00992342">
              <w:rPr>
                <w:sz w:val="22"/>
                <w:szCs w:val="22"/>
              </w:rPr>
              <w:t xml:space="preserve"> event alerts  notification via pager, e-mail, text message on cell phone, web page, etc.</w:t>
            </w:r>
          </w:p>
        </w:tc>
        <w:tc>
          <w:tcPr>
            <w:tcW w:w="3503" w:type="dxa"/>
          </w:tcPr>
          <w:p w:rsidR="001E3780" w:rsidRPr="00992342" w:rsidRDefault="001E3780" w:rsidP="001E4578">
            <w:pPr>
              <w:spacing w:beforeLines="20" w:afterLines="20"/>
              <w:rPr>
                <w:sz w:val="22"/>
                <w:szCs w:val="22"/>
              </w:rPr>
            </w:pPr>
          </w:p>
        </w:tc>
      </w:tr>
      <w:tr w:rsidR="001E3780">
        <w:trPr>
          <w:cantSplit/>
          <w:jc w:val="center"/>
        </w:trPr>
        <w:tc>
          <w:tcPr>
            <w:tcW w:w="1234" w:type="dxa"/>
          </w:tcPr>
          <w:p w:rsidR="001E3780" w:rsidRPr="00992342" w:rsidRDefault="001E3780" w:rsidP="001E4578">
            <w:pPr>
              <w:spacing w:beforeLines="20" w:afterLines="20"/>
              <w:rPr>
                <w:sz w:val="22"/>
                <w:szCs w:val="22"/>
              </w:rPr>
            </w:pPr>
            <w:r w:rsidRPr="00992342">
              <w:rPr>
                <w:sz w:val="22"/>
                <w:szCs w:val="22"/>
              </w:rPr>
              <w:t>3</w:t>
            </w:r>
          </w:p>
        </w:tc>
        <w:tc>
          <w:tcPr>
            <w:tcW w:w="2691" w:type="dxa"/>
          </w:tcPr>
          <w:p w:rsidR="001E3780" w:rsidRPr="00992342" w:rsidRDefault="001E3780" w:rsidP="001E4578">
            <w:pPr>
              <w:spacing w:beforeLines="20" w:afterLines="20"/>
              <w:rPr>
                <w:sz w:val="22"/>
                <w:szCs w:val="22"/>
              </w:rPr>
            </w:pPr>
            <w:r w:rsidRPr="00992342">
              <w:rPr>
                <w:sz w:val="22"/>
                <w:szCs w:val="22"/>
              </w:rPr>
              <w:t>Utility</w:t>
            </w:r>
          </w:p>
        </w:tc>
        <w:tc>
          <w:tcPr>
            <w:tcW w:w="5550" w:type="dxa"/>
            <w:tcBorders>
              <w:right w:val="single" w:sz="4" w:space="0" w:color="auto"/>
            </w:tcBorders>
          </w:tcPr>
          <w:p w:rsidR="001E3780" w:rsidRPr="00992342" w:rsidRDefault="001E3780" w:rsidP="00951E93">
            <w:pPr>
              <w:rPr>
                <w:sz w:val="22"/>
                <w:szCs w:val="22"/>
              </w:rPr>
            </w:pPr>
            <w:r w:rsidRPr="00992342">
              <w:rPr>
                <w:sz w:val="22"/>
                <w:szCs w:val="22"/>
              </w:rPr>
              <w:t xml:space="preserve">Utility shall track Customer preference for remote notification of PEV </w:t>
            </w:r>
            <w:r>
              <w:rPr>
                <w:sz w:val="22"/>
                <w:szCs w:val="22"/>
              </w:rPr>
              <w:t xml:space="preserve">energy supply </w:t>
            </w:r>
            <w:r w:rsidRPr="00694B62">
              <w:rPr>
                <w:strike/>
                <w:sz w:val="22"/>
                <w:szCs w:val="22"/>
              </w:rPr>
              <w:t xml:space="preserve">Demand Response (DR) </w:t>
            </w:r>
            <w:r w:rsidRPr="00694B62">
              <w:rPr>
                <w:sz w:val="22"/>
                <w:szCs w:val="22"/>
              </w:rPr>
              <w:t>events</w:t>
            </w:r>
          </w:p>
        </w:tc>
        <w:tc>
          <w:tcPr>
            <w:tcW w:w="3503" w:type="dxa"/>
          </w:tcPr>
          <w:p w:rsidR="001E3780" w:rsidRPr="00992342" w:rsidRDefault="001E3780" w:rsidP="001E4578">
            <w:pPr>
              <w:spacing w:beforeLines="20" w:afterLines="20"/>
              <w:rPr>
                <w:sz w:val="22"/>
                <w:szCs w:val="22"/>
              </w:rPr>
            </w:pPr>
          </w:p>
        </w:tc>
      </w:tr>
      <w:tr w:rsidR="001E3780">
        <w:trPr>
          <w:cantSplit/>
          <w:jc w:val="center"/>
        </w:trPr>
        <w:tc>
          <w:tcPr>
            <w:tcW w:w="1234" w:type="dxa"/>
          </w:tcPr>
          <w:p w:rsidR="001E3780" w:rsidRPr="00992342" w:rsidRDefault="001E3780" w:rsidP="001E4578">
            <w:pPr>
              <w:spacing w:beforeLines="20" w:afterLines="20"/>
              <w:rPr>
                <w:sz w:val="22"/>
                <w:szCs w:val="22"/>
              </w:rPr>
            </w:pPr>
            <w:r w:rsidRPr="00992342">
              <w:rPr>
                <w:sz w:val="22"/>
                <w:szCs w:val="22"/>
              </w:rPr>
              <w:t>4</w:t>
            </w:r>
          </w:p>
        </w:tc>
        <w:tc>
          <w:tcPr>
            <w:tcW w:w="2691" w:type="dxa"/>
          </w:tcPr>
          <w:p w:rsidR="001E3780" w:rsidRPr="00992342" w:rsidRDefault="001E3780" w:rsidP="001E4578">
            <w:pPr>
              <w:spacing w:beforeLines="20" w:afterLines="20"/>
              <w:rPr>
                <w:sz w:val="22"/>
                <w:szCs w:val="22"/>
              </w:rPr>
            </w:pPr>
            <w:r w:rsidRPr="00992342">
              <w:rPr>
                <w:sz w:val="22"/>
                <w:szCs w:val="22"/>
              </w:rPr>
              <w:t>Customer</w:t>
            </w:r>
          </w:p>
        </w:tc>
        <w:tc>
          <w:tcPr>
            <w:tcW w:w="5550" w:type="dxa"/>
            <w:tcBorders>
              <w:right w:val="single" w:sz="4" w:space="0" w:color="auto"/>
            </w:tcBorders>
          </w:tcPr>
          <w:p w:rsidR="001E3780" w:rsidRPr="00992342" w:rsidRDefault="001E3780" w:rsidP="00694B62">
            <w:pPr>
              <w:rPr>
                <w:sz w:val="22"/>
                <w:szCs w:val="22"/>
              </w:rPr>
            </w:pPr>
            <w:r w:rsidRPr="00992342">
              <w:rPr>
                <w:sz w:val="22"/>
                <w:szCs w:val="22"/>
              </w:rPr>
              <w:t xml:space="preserve">Customer selects/adjusts </w:t>
            </w:r>
            <w:r>
              <w:rPr>
                <w:sz w:val="22"/>
                <w:szCs w:val="22"/>
              </w:rPr>
              <w:t>energy supply</w:t>
            </w:r>
            <w:r w:rsidRPr="00992342">
              <w:rPr>
                <w:sz w:val="22"/>
                <w:szCs w:val="22"/>
              </w:rPr>
              <w:t xml:space="preserve"> management preference(s) on PEV (if necessary) and connects PEV to energy portal at his local premise.</w:t>
            </w:r>
          </w:p>
        </w:tc>
        <w:tc>
          <w:tcPr>
            <w:tcW w:w="3503" w:type="dxa"/>
          </w:tcPr>
          <w:p w:rsidR="001E3780" w:rsidRPr="00992342" w:rsidRDefault="001E3780" w:rsidP="001E4578">
            <w:pPr>
              <w:spacing w:beforeLines="20" w:afterLines="20"/>
              <w:rPr>
                <w:sz w:val="22"/>
                <w:szCs w:val="22"/>
              </w:rPr>
            </w:pPr>
          </w:p>
        </w:tc>
      </w:tr>
      <w:tr w:rsidR="001E3780">
        <w:trPr>
          <w:cantSplit/>
          <w:jc w:val="center"/>
        </w:trPr>
        <w:tc>
          <w:tcPr>
            <w:tcW w:w="1234" w:type="dxa"/>
          </w:tcPr>
          <w:p w:rsidR="001E3780" w:rsidRPr="00992342" w:rsidRDefault="001E3780" w:rsidP="001E4578">
            <w:pPr>
              <w:spacing w:beforeLines="20" w:afterLines="20"/>
              <w:rPr>
                <w:sz w:val="22"/>
                <w:szCs w:val="22"/>
              </w:rPr>
            </w:pPr>
            <w:r>
              <w:rPr>
                <w:sz w:val="22"/>
                <w:szCs w:val="22"/>
              </w:rPr>
              <w:t>5</w:t>
            </w:r>
          </w:p>
        </w:tc>
        <w:tc>
          <w:tcPr>
            <w:tcW w:w="2691" w:type="dxa"/>
          </w:tcPr>
          <w:p w:rsidR="001E3780" w:rsidRPr="00992342" w:rsidRDefault="001E3780" w:rsidP="001E4578">
            <w:pPr>
              <w:spacing w:beforeLines="20" w:afterLines="20"/>
              <w:rPr>
                <w:sz w:val="22"/>
                <w:szCs w:val="22"/>
              </w:rPr>
            </w:pPr>
            <w:r>
              <w:rPr>
                <w:sz w:val="22"/>
                <w:szCs w:val="22"/>
              </w:rPr>
              <w:t>PEV</w:t>
            </w:r>
          </w:p>
        </w:tc>
        <w:tc>
          <w:tcPr>
            <w:tcW w:w="5550" w:type="dxa"/>
            <w:tcBorders>
              <w:right w:val="single" w:sz="4" w:space="0" w:color="auto"/>
            </w:tcBorders>
          </w:tcPr>
          <w:p w:rsidR="001E3780" w:rsidRPr="00992342" w:rsidRDefault="001E3780" w:rsidP="00951E93">
            <w:pPr>
              <w:rPr>
                <w:sz w:val="22"/>
                <w:szCs w:val="22"/>
              </w:rPr>
            </w:pPr>
            <w:r>
              <w:rPr>
                <w:sz w:val="22"/>
                <w:szCs w:val="22"/>
              </w:rPr>
              <w:t>PEV shall transmit available energy with maximum capable power</w:t>
            </w:r>
          </w:p>
        </w:tc>
        <w:tc>
          <w:tcPr>
            <w:tcW w:w="3503" w:type="dxa"/>
          </w:tcPr>
          <w:p w:rsidR="001E3780" w:rsidRPr="00992342" w:rsidRDefault="001E3780" w:rsidP="001E4578">
            <w:pPr>
              <w:spacing w:beforeLines="20" w:afterLines="20"/>
              <w:rPr>
                <w:sz w:val="22"/>
                <w:szCs w:val="22"/>
              </w:rPr>
            </w:pPr>
            <w:r>
              <w:rPr>
                <w:sz w:val="22"/>
                <w:szCs w:val="22"/>
              </w:rPr>
              <w:t>PEV is limited to Power output based on EVSE cordset &amp; bi-directional charger size</w:t>
            </w:r>
          </w:p>
        </w:tc>
      </w:tr>
      <w:tr w:rsidR="001E3780">
        <w:trPr>
          <w:cantSplit/>
          <w:jc w:val="center"/>
        </w:trPr>
        <w:tc>
          <w:tcPr>
            <w:tcW w:w="1234" w:type="dxa"/>
          </w:tcPr>
          <w:p w:rsidR="001E3780" w:rsidRPr="00992342" w:rsidRDefault="001E3780" w:rsidP="001E4578">
            <w:pPr>
              <w:spacing w:beforeLines="20" w:afterLines="20"/>
              <w:rPr>
                <w:sz w:val="22"/>
                <w:szCs w:val="22"/>
              </w:rPr>
            </w:pPr>
            <w:r>
              <w:rPr>
                <w:sz w:val="22"/>
                <w:szCs w:val="22"/>
              </w:rPr>
              <w:t>6</w:t>
            </w:r>
          </w:p>
        </w:tc>
        <w:tc>
          <w:tcPr>
            <w:tcW w:w="2691" w:type="dxa"/>
          </w:tcPr>
          <w:p w:rsidR="001E3780" w:rsidRPr="00992342" w:rsidRDefault="001E3780" w:rsidP="001E4578">
            <w:pPr>
              <w:spacing w:beforeLines="20" w:afterLines="20"/>
              <w:rPr>
                <w:sz w:val="22"/>
                <w:szCs w:val="22"/>
              </w:rPr>
            </w:pPr>
            <w:r w:rsidRPr="00992342">
              <w:rPr>
                <w:sz w:val="22"/>
                <w:szCs w:val="22"/>
              </w:rPr>
              <w:t>Utility</w:t>
            </w:r>
          </w:p>
        </w:tc>
        <w:tc>
          <w:tcPr>
            <w:tcW w:w="5550" w:type="dxa"/>
            <w:tcBorders>
              <w:right w:val="single" w:sz="4" w:space="0" w:color="auto"/>
            </w:tcBorders>
          </w:tcPr>
          <w:p w:rsidR="001E3780" w:rsidRPr="00992342" w:rsidRDefault="001E3780" w:rsidP="00757839">
            <w:pPr>
              <w:rPr>
                <w:sz w:val="22"/>
                <w:szCs w:val="22"/>
              </w:rPr>
            </w:pPr>
            <w:r w:rsidRPr="00992342">
              <w:rPr>
                <w:sz w:val="22"/>
                <w:szCs w:val="22"/>
              </w:rPr>
              <w:t xml:space="preserve">Utility </w:t>
            </w:r>
            <w:r>
              <w:rPr>
                <w:sz w:val="22"/>
                <w:szCs w:val="22"/>
              </w:rPr>
              <w:t>send power generation request</w:t>
            </w:r>
            <w:r w:rsidRPr="00992342">
              <w:rPr>
                <w:sz w:val="22"/>
                <w:szCs w:val="22"/>
              </w:rPr>
              <w:t xml:space="preserve"> to PEV via </w:t>
            </w:r>
            <w:smartTag w:uri="urn:schemas-microsoft-com:office:smarttags" w:element="stockticker">
              <w:r w:rsidRPr="00992342">
                <w:rPr>
                  <w:sz w:val="22"/>
                  <w:szCs w:val="22"/>
                </w:rPr>
                <w:t>ESCI</w:t>
              </w:r>
            </w:smartTag>
            <w:r w:rsidRPr="00992342">
              <w:rPr>
                <w:sz w:val="22"/>
                <w:szCs w:val="22"/>
              </w:rPr>
              <w:t>.</w:t>
            </w:r>
          </w:p>
        </w:tc>
        <w:tc>
          <w:tcPr>
            <w:tcW w:w="3503" w:type="dxa"/>
          </w:tcPr>
          <w:p w:rsidR="001E3780" w:rsidRPr="00992342" w:rsidRDefault="001E3780" w:rsidP="001E4578">
            <w:pPr>
              <w:spacing w:beforeLines="20" w:afterLines="20"/>
              <w:rPr>
                <w:sz w:val="22"/>
                <w:szCs w:val="22"/>
              </w:rPr>
            </w:pPr>
            <w:r>
              <w:rPr>
                <w:sz w:val="22"/>
                <w:szCs w:val="22"/>
              </w:rPr>
              <w:t xml:space="preserve">Request should include Power and time interval which should not exceed PEV available energy, </w:t>
            </w:r>
            <w:r w:rsidRPr="00757839">
              <w:rPr>
                <w:color w:val="000000"/>
                <w:sz w:val="22"/>
                <w:szCs w:val="22"/>
              </w:rPr>
              <w:t>capable of measuring energy generated by PEV</w:t>
            </w:r>
          </w:p>
        </w:tc>
      </w:tr>
      <w:tr w:rsidR="001E3780">
        <w:trPr>
          <w:cantSplit/>
          <w:trHeight w:val="385"/>
          <w:jc w:val="center"/>
        </w:trPr>
        <w:tc>
          <w:tcPr>
            <w:tcW w:w="1234" w:type="dxa"/>
            <w:tcBorders>
              <w:bottom w:val="single" w:sz="4" w:space="0" w:color="auto"/>
            </w:tcBorders>
          </w:tcPr>
          <w:p w:rsidR="001E3780" w:rsidRPr="00992342" w:rsidRDefault="001E3780" w:rsidP="001E4578">
            <w:pPr>
              <w:spacing w:beforeLines="20" w:afterLines="20"/>
              <w:rPr>
                <w:sz w:val="22"/>
                <w:szCs w:val="22"/>
              </w:rPr>
            </w:pPr>
            <w:r>
              <w:rPr>
                <w:sz w:val="22"/>
                <w:szCs w:val="22"/>
              </w:rPr>
              <w:t>7</w:t>
            </w:r>
          </w:p>
        </w:tc>
        <w:tc>
          <w:tcPr>
            <w:tcW w:w="2691" w:type="dxa"/>
            <w:tcBorders>
              <w:bottom w:val="single" w:sz="4" w:space="0" w:color="auto"/>
            </w:tcBorders>
          </w:tcPr>
          <w:p w:rsidR="001E3780" w:rsidRPr="00992342" w:rsidRDefault="001E3780" w:rsidP="001E4578">
            <w:pPr>
              <w:spacing w:beforeLines="20" w:afterLines="20"/>
              <w:rPr>
                <w:sz w:val="22"/>
                <w:szCs w:val="22"/>
              </w:rPr>
            </w:pPr>
            <w:r w:rsidRPr="00992342">
              <w:rPr>
                <w:sz w:val="22"/>
                <w:szCs w:val="22"/>
              </w:rPr>
              <w:t>PEV</w:t>
            </w:r>
          </w:p>
        </w:tc>
        <w:tc>
          <w:tcPr>
            <w:tcW w:w="5550" w:type="dxa"/>
            <w:tcBorders>
              <w:bottom w:val="single" w:sz="4" w:space="0" w:color="auto"/>
              <w:right w:val="single" w:sz="4" w:space="0" w:color="auto"/>
            </w:tcBorders>
          </w:tcPr>
          <w:p w:rsidR="001E3780" w:rsidRPr="00992342" w:rsidRDefault="001E3780" w:rsidP="00757839">
            <w:pPr>
              <w:rPr>
                <w:sz w:val="22"/>
                <w:szCs w:val="22"/>
              </w:rPr>
            </w:pPr>
            <w:r w:rsidRPr="00992342">
              <w:rPr>
                <w:sz w:val="22"/>
                <w:szCs w:val="22"/>
              </w:rPr>
              <w:t xml:space="preserve">PEV </w:t>
            </w:r>
            <w:r>
              <w:rPr>
                <w:sz w:val="22"/>
                <w:szCs w:val="22"/>
              </w:rPr>
              <w:t>dis</w:t>
            </w:r>
            <w:r w:rsidRPr="00992342">
              <w:rPr>
                <w:sz w:val="22"/>
                <w:szCs w:val="22"/>
              </w:rPr>
              <w:t>charg</w:t>
            </w:r>
            <w:r>
              <w:rPr>
                <w:sz w:val="22"/>
                <w:szCs w:val="22"/>
              </w:rPr>
              <w:t xml:space="preserve">es requested power to active grid with a confirmation message to the Utility </w:t>
            </w:r>
          </w:p>
        </w:tc>
        <w:tc>
          <w:tcPr>
            <w:tcW w:w="3503" w:type="dxa"/>
            <w:tcBorders>
              <w:bottom w:val="single" w:sz="4" w:space="0" w:color="auto"/>
            </w:tcBorders>
          </w:tcPr>
          <w:p w:rsidR="001E3780" w:rsidRPr="008802F6" w:rsidRDefault="001E3780" w:rsidP="001E4578">
            <w:pPr>
              <w:spacing w:beforeLines="20" w:afterLines="20"/>
              <w:rPr>
                <w:sz w:val="22"/>
                <w:szCs w:val="22"/>
              </w:rPr>
            </w:pPr>
            <w:r w:rsidRPr="008802F6">
              <w:rPr>
                <w:sz w:val="22"/>
                <w:szCs w:val="22"/>
                <w:highlight w:val="yellow"/>
              </w:rPr>
              <w:t>Most meet time ??? response requirements from the Utility</w:t>
            </w:r>
          </w:p>
        </w:tc>
      </w:tr>
      <w:tr w:rsidR="001E3780" w:rsidRPr="00A75213" w:rsidTr="00FB1F12">
        <w:trPr>
          <w:cantSplit/>
          <w:trHeight w:val="385"/>
          <w:jc w:val="center"/>
        </w:trPr>
        <w:tc>
          <w:tcPr>
            <w:tcW w:w="1234" w:type="dxa"/>
          </w:tcPr>
          <w:p w:rsidR="001E3780" w:rsidRPr="00992342" w:rsidRDefault="001E3780" w:rsidP="001E4578">
            <w:pPr>
              <w:spacing w:beforeLines="20" w:afterLines="20"/>
              <w:rPr>
                <w:sz w:val="22"/>
                <w:szCs w:val="22"/>
              </w:rPr>
            </w:pPr>
            <w:r>
              <w:rPr>
                <w:sz w:val="22"/>
                <w:szCs w:val="22"/>
              </w:rPr>
              <w:t>8</w:t>
            </w:r>
          </w:p>
        </w:tc>
        <w:tc>
          <w:tcPr>
            <w:tcW w:w="2691" w:type="dxa"/>
          </w:tcPr>
          <w:p w:rsidR="001E3780" w:rsidRPr="00992342" w:rsidRDefault="001E3780" w:rsidP="001E4578">
            <w:pPr>
              <w:spacing w:beforeLines="20" w:afterLines="20"/>
              <w:rPr>
                <w:sz w:val="22"/>
                <w:szCs w:val="22"/>
              </w:rPr>
            </w:pPr>
            <w:r w:rsidRPr="00992342">
              <w:rPr>
                <w:sz w:val="22"/>
                <w:szCs w:val="22"/>
              </w:rPr>
              <w:t>Customer</w:t>
            </w:r>
          </w:p>
        </w:tc>
        <w:tc>
          <w:tcPr>
            <w:tcW w:w="5550" w:type="dxa"/>
            <w:tcBorders>
              <w:right w:val="single" w:sz="4" w:space="0" w:color="auto"/>
            </w:tcBorders>
          </w:tcPr>
          <w:p w:rsidR="001E3780" w:rsidRPr="00992342" w:rsidRDefault="001E3780" w:rsidP="008802F6">
            <w:pPr>
              <w:rPr>
                <w:sz w:val="22"/>
                <w:szCs w:val="22"/>
              </w:rPr>
            </w:pPr>
            <w:r w:rsidRPr="00992342">
              <w:rPr>
                <w:sz w:val="22"/>
                <w:szCs w:val="22"/>
              </w:rPr>
              <w:t xml:space="preserve">Customer has the ability to override and/or opt-out of </w:t>
            </w:r>
            <w:r>
              <w:rPr>
                <w:sz w:val="22"/>
                <w:szCs w:val="22"/>
              </w:rPr>
              <w:t>energy supply</w:t>
            </w:r>
            <w:r w:rsidRPr="00992342">
              <w:rPr>
                <w:sz w:val="22"/>
                <w:szCs w:val="22"/>
              </w:rPr>
              <w:t xml:space="preserve"> event using Customer-configurable preferences in the PEV.  Customer may receive a reduced incentive for exercising this option.</w:t>
            </w:r>
          </w:p>
        </w:tc>
        <w:tc>
          <w:tcPr>
            <w:tcW w:w="3503" w:type="dxa"/>
          </w:tcPr>
          <w:p w:rsidR="001E3780" w:rsidRPr="00992342" w:rsidRDefault="001E3780" w:rsidP="001E4578">
            <w:pPr>
              <w:spacing w:beforeLines="20" w:afterLines="20"/>
              <w:rPr>
                <w:sz w:val="22"/>
                <w:szCs w:val="22"/>
              </w:rPr>
            </w:pPr>
            <w:r w:rsidRPr="00992342">
              <w:rPr>
                <w:sz w:val="22"/>
                <w:szCs w:val="22"/>
              </w:rPr>
              <w:t>Other means of indicating override or opt-out (e.g., outside of vehicle) may also be considered here.</w:t>
            </w:r>
          </w:p>
        </w:tc>
      </w:tr>
      <w:tr w:rsidR="001E3780" w:rsidRPr="00A75213">
        <w:trPr>
          <w:cantSplit/>
          <w:trHeight w:val="385"/>
          <w:jc w:val="center"/>
        </w:trPr>
        <w:tc>
          <w:tcPr>
            <w:tcW w:w="1234" w:type="dxa"/>
            <w:tcBorders>
              <w:bottom w:val="single" w:sz="4" w:space="0" w:color="auto"/>
            </w:tcBorders>
          </w:tcPr>
          <w:p w:rsidR="001E3780" w:rsidRDefault="001E3780" w:rsidP="001E4578">
            <w:pPr>
              <w:spacing w:beforeLines="20" w:afterLines="20"/>
              <w:rPr>
                <w:sz w:val="22"/>
                <w:szCs w:val="22"/>
              </w:rPr>
            </w:pPr>
          </w:p>
        </w:tc>
        <w:tc>
          <w:tcPr>
            <w:tcW w:w="2691" w:type="dxa"/>
            <w:tcBorders>
              <w:bottom w:val="single" w:sz="4" w:space="0" w:color="auto"/>
            </w:tcBorders>
          </w:tcPr>
          <w:p w:rsidR="001E3780" w:rsidRDefault="001E3780" w:rsidP="001E4578">
            <w:pPr>
              <w:spacing w:beforeLines="20" w:afterLines="20"/>
              <w:rPr>
                <w:sz w:val="22"/>
                <w:szCs w:val="22"/>
              </w:rPr>
            </w:pPr>
            <w:r>
              <w:rPr>
                <w:sz w:val="22"/>
                <w:szCs w:val="22"/>
              </w:rPr>
              <w:t>PEV</w:t>
            </w:r>
          </w:p>
        </w:tc>
        <w:tc>
          <w:tcPr>
            <w:tcW w:w="5550" w:type="dxa"/>
            <w:tcBorders>
              <w:bottom w:val="single" w:sz="4" w:space="0" w:color="auto"/>
              <w:right w:val="single" w:sz="4" w:space="0" w:color="auto"/>
            </w:tcBorders>
          </w:tcPr>
          <w:p w:rsidR="001E3780" w:rsidRPr="00992342" w:rsidRDefault="001E3780" w:rsidP="00951E93">
            <w:pPr>
              <w:rPr>
                <w:sz w:val="22"/>
                <w:szCs w:val="22"/>
              </w:rPr>
            </w:pPr>
            <w:r w:rsidRPr="001014E9">
              <w:rPr>
                <w:sz w:val="22"/>
                <w:szCs w:val="22"/>
                <w:highlight w:val="yellow"/>
              </w:rPr>
              <w:t>Messenge prior to disconnect or from generating powe</w:t>
            </w:r>
            <w:r>
              <w:rPr>
                <w:sz w:val="22"/>
                <w:szCs w:val="22"/>
              </w:rPr>
              <w:t>r</w:t>
            </w:r>
          </w:p>
        </w:tc>
        <w:tc>
          <w:tcPr>
            <w:tcW w:w="3503" w:type="dxa"/>
            <w:tcBorders>
              <w:bottom w:val="single" w:sz="4" w:space="0" w:color="auto"/>
            </w:tcBorders>
          </w:tcPr>
          <w:p w:rsidR="001E3780" w:rsidRPr="00992342" w:rsidRDefault="001E3780" w:rsidP="001E4578">
            <w:pPr>
              <w:spacing w:beforeLines="20" w:afterLines="20"/>
              <w:rPr>
                <w:sz w:val="22"/>
                <w:szCs w:val="22"/>
              </w:rPr>
            </w:pPr>
          </w:p>
        </w:tc>
      </w:tr>
      <w:tr w:rsidR="001E3780" w:rsidRPr="00A75213">
        <w:trPr>
          <w:cantSplit/>
          <w:trHeight w:val="385"/>
          <w:jc w:val="center"/>
        </w:trPr>
        <w:tc>
          <w:tcPr>
            <w:tcW w:w="1234" w:type="dxa"/>
            <w:tcBorders>
              <w:bottom w:val="single" w:sz="4" w:space="0" w:color="auto"/>
            </w:tcBorders>
          </w:tcPr>
          <w:p w:rsidR="001E3780" w:rsidRDefault="001E3780" w:rsidP="001E4578">
            <w:pPr>
              <w:spacing w:beforeLines="20" w:afterLines="20"/>
              <w:rPr>
                <w:sz w:val="22"/>
                <w:szCs w:val="22"/>
              </w:rPr>
            </w:pPr>
            <w:r>
              <w:rPr>
                <w:sz w:val="22"/>
                <w:szCs w:val="22"/>
              </w:rPr>
              <w:t>9</w:t>
            </w:r>
          </w:p>
        </w:tc>
        <w:tc>
          <w:tcPr>
            <w:tcW w:w="2691" w:type="dxa"/>
            <w:tcBorders>
              <w:bottom w:val="single" w:sz="4" w:space="0" w:color="auto"/>
            </w:tcBorders>
          </w:tcPr>
          <w:p w:rsidR="001E3780" w:rsidRPr="00992342" w:rsidRDefault="001E3780" w:rsidP="001E4578">
            <w:pPr>
              <w:spacing w:beforeLines="20" w:afterLines="20"/>
              <w:rPr>
                <w:sz w:val="22"/>
                <w:szCs w:val="22"/>
              </w:rPr>
            </w:pPr>
            <w:r>
              <w:rPr>
                <w:sz w:val="22"/>
                <w:szCs w:val="22"/>
              </w:rPr>
              <w:t>PEV</w:t>
            </w:r>
          </w:p>
        </w:tc>
        <w:tc>
          <w:tcPr>
            <w:tcW w:w="5550" w:type="dxa"/>
            <w:tcBorders>
              <w:bottom w:val="single" w:sz="4" w:space="0" w:color="auto"/>
              <w:right w:val="single" w:sz="4" w:space="0" w:color="auto"/>
            </w:tcBorders>
          </w:tcPr>
          <w:p w:rsidR="001E3780" w:rsidRPr="00992342" w:rsidRDefault="001E3780" w:rsidP="00951E93">
            <w:pPr>
              <w:rPr>
                <w:sz w:val="22"/>
                <w:szCs w:val="22"/>
              </w:rPr>
            </w:pPr>
            <w:r w:rsidRPr="00992342">
              <w:rPr>
                <w:sz w:val="22"/>
                <w:szCs w:val="22"/>
              </w:rPr>
              <w:t>PEV charging proceeds based on Customer defined preferences (which considers receipt of demand side management information).</w:t>
            </w:r>
          </w:p>
        </w:tc>
        <w:tc>
          <w:tcPr>
            <w:tcW w:w="3503" w:type="dxa"/>
            <w:tcBorders>
              <w:bottom w:val="single" w:sz="4" w:space="0" w:color="auto"/>
            </w:tcBorders>
          </w:tcPr>
          <w:p w:rsidR="001E3780" w:rsidRPr="00992342" w:rsidRDefault="001E3780" w:rsidP="001E4578">
            <w:pPr>
              <w:spacing w:beforeLines="20" w:afterLines="20"/>
              <w:rPr>
                <w:sz w:val="22"/>
                <w:szCs w:val="22"/>
              </w:rPr>
            </w:pPr>
          </w:p>
        </w:tc>
      </w:tr>
    </w:tbl>
    <w:p w:rsidR="001E3780" w:rsidRDefault="001E3780">
      <w:pPr>
        <w:rPr>
          <w:rFonts w:ascii="Arial" w:hAnsi="Arial" w:cs="Arial"/>
        </w:rPr>
      </w:pPr>
    </w:p>
    <w:p w:rsidR="001E3780" w:rsidRDefault="001E3780">
      <w:pPr>
        <w:rPr>
          <w:rFonts w:ascii="Arial" w:hAnsi="Arial" w:cs="Arial"/>
        </w:rPr>
      </w:pPr>
    </w:p>
    <w:p w:rsidR="001E3780" w:rsidRDefault="001E3780" w:rsidP="00D97D78">
      <w:pPr>
        <w:pStyle w:val="SecondLevelHead"/>
        <w:rPr>
          <w:rFonts w:cs="Arial"/>
          <w:szCs w:val="28"/>
        </w:rPr>
      </w:pPr>
      <w:bookmarkStart w:id="4" w:name="_Toc216866529"/>
      <w:r>
        <w:t xml:space="preserve">Primary Scenario (PR2-B): </w:t>
      </w:r>
      <w:bookmarkStart w:id="5" w:name="_Toc206137499"/>
      <w:r>
        <w:t xml:space="preserve">PEV connected to EVSE capable of V2H ancillary service </w:t>
      </w:r>
      <w:bookmarkEnd w:id="4"/>
      <w:bookmarkEnd w:id="5"/>
    </w:p>
    <w:p w:rsidR="001E3780" w:rsidRDefault="001E3780" w:rsidP="00D97D78">
      <w:pPr>
        <w:pStyle w:val="EPRINormal"/>
      </w:pPr>
      <w:r w:rsidRPr="00260140">
        <w:rPr>
          <w:highlight w:val="yellow"/>
        </w:rPr>
        <w:t xml:space="preserve">No customer enrollment needed, only proper equipment that will protect Grid equipment &amp; operators from generated power and the PEV </w:t>
      </w:r>
      <w:r>
        <w:rPr>
          <w:highlight w:val="yellow"/>
        </w:rPr>
        <w:t xml:space="preserve">from </w:t>
      </w:r>
      <w:r w:rsidRPr="00260140">
        <w:rPr>
          <w:highlight w:val="yellow"/>
        </w:rPr>
        <w:t>the Grid power not in phase with PEV</w:t>
      </w:r>
      <w:r>
        <w:t xml:space="preserve"> </w:t>
      </w:r>
    </w:p>
    <w:p w:rsidR="001E3780" w:rsidRDefault="001E3780" w:rsidP="00D97D78">
      <w:pPr>
        <w:pStyle w:val="EPRIBulletedList"/>
      </w:pPr>
      <w:r>
        <w:t xml:space="preserve">ESCI provides </w:t>
      </w:r>
      <w:r w:rsidRPr="00AF24E2">
        <w:t xml:space="preserve">PEV </w:t>
      </w:r>
      <w:r>
        <w:t>with Emergency Generation Response</w:t>
      </w:r>
      <w:r w:rsidRPr="00AF24E2">
        <w:t xml:space="preserve"> based on Customer-selected preference settings in the </w:t>
      </w:r>
      <w:r>
        <w:t>ESCI</w:t>
      </w:r>
    </w:p>
    <w:p w:rsidR="001E3780" w:rsidRDefault="001E3780" w:rsidP="00D97D78">
      <w:pPr>
        <w:pStyle w:val="EPRIBulletedList"/>
      </w:pPr>
      <w:r>
        <w:t>Isolation switches are either automated or manually operated.  Manually operation may require additional input to PEV by the customer</w:t>
      </w:r>
    </w:p>
    <w:p w:rsidR="001E3780" w:rsidRDefault="001E3780" w:rsidP="00D97D78">
      <w:pPr>
        <w:pStyle w:val="EPRIBulletedList"/>
      </w:pPr>
      <w:r>
        <w:t>PEV reverses power flow back to the EVSE and capable of running ICE (will need to add this to Sect 3-Definitions) to sustain a battery SOC</w:t>
      </w:r>
    </w:p>
    <w:p w:rsidR="001E3780" w:rsidRDefault="001E3780" w:rsidP="00260140">
      <w:pPr>
        <w:pStyle w:val="EPRIBulletedList"/>
        <w:numPr>
          <w:ilvl w:val="0"/>
          <w:numId w:val="0"/>
        </w:numPr>
        <w:ind w:left="360" w:hanging="360"/>
      </w:pPr>
    </w:p>
    <w:p w:rsidR="001E3780" w:rsidRDefault="001E3780">
      <w:pPr>
        <w:rPr>
          <w:rFonts w:ascii="Times" w:hAnsi="Times"/>
          <w:szCs w:val="20"/>
        </w:rPr>
      </w:pPr>
      <w:r>
        <w:br w:type="page"/>
      </w:r>
    </w:p>
    <w:p w:rsidR="001E3780" w:rsidRPr="00E93AEA" w:rsidRDefault="001E3780">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04.2pt;height:165pt;z-index:-251658240;mso-position-horizontal:center" wrapcoords="18063 0 375 196 134 12567 -27 18851 -54 21502 17955 21796 18089 21796 20555 21796 21386 21404 21466 16593 21278 16298 20260 15709 20314 14138 21386 12567 21520 8247 21359 8051 20448 7855 20474 6284 20662 6284 21600 5007 21680 295 21466 196 18518 0 18063 0">
            <v:shadow on="t" opacity="52429f"/>
            <v:textpath style="font-family:&quot;Arial Black&quot;;font-style:italic;v-text-kern:t" trim="t" fitpath="t" string="BLANK PAGE"/>
            <w10:wrap type="tight"/>
          </v:shape>
        </w:pict>
      </w:r>
    </w:p>
    <w:sectPr w:rsidR="001E3780" w:rsidRPr="00E93AEA" w:rsidSect="000B0C7A">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780" w:rsidRDefault="001E3780">
      <w:r>
        <w:separator/>
      </w:r>
    </w:p>
  </w:endnote>
  <w:endnote w:type="continuationSeparator" w:id="1">
    <w:p w:rsidR="001E3780" w:rsidRDefault="001E3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80" w:rsidRDefault="001E3780" w:rsidP="0084380E">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E3780" w:rsidRDefault="001E3780" w:rsidP="00181B7D">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80" w:rsidRDefault="001E3780" w:rsidP="00181B7D">
    <w:pPr>
      <w:pStyle w:val="Footer"/>
      <w:tabs>
        <w:tab w:val="clear" w:pos="4320"/>
        <w:tab w:val="clear" w:pos="8640"/>
        <w:tab w:val="center" w:pos="6480"/>
        <w:tab w:val="right" w:pos="12960"/>
      </w:tabs>
      <w:ind w:right="360"/>
      <w:rPr>
        <w:rFonts w:ascii="Arial" w:hAnsi="Arial" w:cs="Arial"/>
        <w:sz w:val="20"/>
        <w:szCs w:val="20"/>
      </w:rPr>
    </w:pPr>
    <w:r w:rsidRPr="0030118B">
      <w:rPr>
        <w:rFonts w:ascii="Arial" w:hAnsi="Arial" w:cs="Arial"/>
        <w:sz w:val="20"/>
        <w:szCs w:val="20"/>
      </w:rPr>
      <w:fldChar w:fldCharType="begin"/>
    </w:r>
    <w:r w:rsidRPr="0030118B">
      <w:rPr>
        <w:rFonts w:ascii="Arial" w:hAnsi="Arial" w:cs="Arial"/>
        <w:sz w:val="20"/>
        <w:szCs w:val="20"/>
      </w:rPr>
      <w:instrText xml:space="preserve"> FILENAME </w:instrText>
    </w:r>
    <w:r w:rsidRPr="0030118B">
      <w:rPr>
        <w:rFonts w:ascii="Arial" w:hAnsi="Arial" w:cs="Arial"/>
        <w:sz w:val="20"/>
        <w:szCs w:val="20"/>
      </w:rPr>
      <w:fldChar w:fldCharType="separate"/>
    </w:r>
    <w:r>
      <w:rPr>
        <w:rFonts w:ascii="Arial" w:hAnsi="Arial" w:cs="Arial"/>
        <w:noProof/>
        <w:sz w:val="20"/>
        <w:szCs w:val="20"/>
      </w:rPr>
      <w:t>PR2 - Customer discharges the PEV.doc</w:t>
    </w:r>
    <w:r w:rsidRPr="0030118B">
      <w:rPr>
        <w:rFonts w:ascii="Arial" w:hAnsi="Arial" w:cs="Arial"/>
        <w:sz w:val="20"/>
        <w:szCs w:val="20"/>
      </w:rPr>
      <w:fldChar w:fldCharType="end"/>
    </w:r>
    <w:r>
      <w:rPr>
        <w:rFonts w:ascii="Arial" w:hAnsi="Arial" w:cs="Arial"/>
        <w:sz w:val="20"/>
        <w:szCs w:val="20"/>
      </w:rPr>
      <w:t>x</w:t>
    </w:r>
    <w:r>
      <w:rPr>
        <w:rFonts w:ascii="Arial" w:hAnsi="Arial" w:cs="Arial"/>
        <w:sz w:val="20"/>
        <w:szCs w:val="20"/>
      </w:rPr>
      <w:tab/>
      <w:t xml:space="preserve">                                    </w:t>
    </w:r>
    <w:r>
      <w:rPr>
        <w:rFonts w:ascii="Arial" w:hAnsi="Arial" w:cs="Arial"/>
        <w:sz w:val="20"/>
        <w:szCs w:val="20"/>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7</w:t>
    </w:r>
    <w:r>
      <w:rPr>
        <w:rStyle w:val="PageNumber"/>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B6303F">
      <w:rPr>
        <w:rFonts w:ascii="Arial" w:hAnsi="Arial" w:cs="Arial"/>
        <w:sz w:val="20"/>
        <w:szCs w:val="20"/>
      </w:rPr>
      <w:t>Page</w:t>
    </w:r>
    <w:r w:rsidRPr="00057EF7">
      <w:rPr>
        <w:rFonts w:ascii="Arial" w:hAnsi="Arial" w:cs="Arial"/>
        <w:sz w:val="20"/>
        <w:szCs w:val="20"/>
      </w:rPr>
      <w:t xml:space="preserve"> </w:t>
    </w:r>
    <w:r w:rsidRPr="00057EF7">
      <w:rPr>
        <w:rStyle w:val="PageNumber"/>
        <w:sz w:val="20"/>
        <w:szCs w:val="20"/>
      </w:rPr>
      <w:fldChar w:fldCharType="begin"/>
    </w:r>
    <w:r w:rsidRPr="00057EF7">
      <w:rPr>
        <w:rStyle w:val="PageNumber"/>
        <w:sz w:val="20"/>
        <w:szCs w:val="20"/>
      </w:rPr>
      <w:instrText xml:space="preserve"> PAGE </w:instrText>
    </w:r>
    <w:r w:rsidRPr="00057EF7">
      <w:rPr>
        <w:rStyle w:val="PageNumber"/>
        <w:sz w:val="20"/>
        <w:szCs w:val="20"/>
      </w:rPr>
      <w:fldChar w:fldCharType="separate"/>
    </w:r>
    <w:r>
      <w:rPr>
        <w:rStyle w:val="PageNumber"/>
        <w:noProof/>
        <w:sz w:val="20"/>
        <w:szCs w:val="20"/>
      </w:rPr>
      <w:t>5</w:t>
    </w:r>
    <w:r w:rsidRPr="00057EF7">
      <w:rPr>
        <w:rStyle w:val="PageNumber"/>
        <w:sz w:val="20"/>
        <w:szCs w:val="20"/>
      </w:rPr>
      <w:fldChar w:fldCharType="end"/>
    </w:r>
    <w:r w:rsidRPr="00B6303F">
      <w:rPr>
        <w:rFonts w:ascii="Arial" w:hAnsi="Arial" w:cs="Arial"/>
        <w:sz w:val="20"/>
        <w:szCs w:val="20"/>
      </w:rPr>
      <w:t xml:space="preserve"> of </w:t>
    </w:r>
    <w:r w:rsidRPr="00B6303F">
      <w:rPr>
        <w:rFonts w:ascii="Arial" w:hAnsi="Arial" w:cs="Arial"/>
        <w:sz w:val="20"/>
        <w:szCs w:val="20"/>
      </w:rPr>
      <w:fldChar w:fldCharType="begin"/>
    </w:r>
    <w:r w:rsidRPr="00B6303F">
      <w:rPr>
        <w:rFonts w:ascii="Arial" w:hAnsi="Arial" w:cs="Arial"/>
        <w:sz w:val="20"/>
        <w:szCs w:val="20"/>
      </w:rPr>
      <w:instrText xml:space="preserve"> NUMPAGES </w:instrText>
    </w:r>
    <w:r w:rsidRPr="00B6303F">
      <w:rPr>
        <w:rFonts w:ascii="Arial" w:hAnsi="Arial" w:cs="Arial"/>
        <w:sz w:val="20"/>
        <w:szCs w:val="20"/>
      </w:rPr>
      <w:fldChar w:fldCharType="separate"/>
    </w:r>
    <w:r>
      <w:rPr>
        <w:rFonts w:ascii="Arial" w:hAnsi="Arial" w:cs="Arial"/>
        <w:noProof/>
        <w:sz w:val="20"/>
        <w:szCs w:val="20"/>
      </w:rPr>
      <w:t>7</w:t>
    </w:r>
    <w:r w:rsidRPr="00B6303F">
      <w:rPr>
        <w:rFonts w:ascii="Arial" w:hAnsi="Arial" w:cs="Arial"/>
        <w:sz w:val="20"/>
        <w:szCs w:val="20"/>
      </w:rPr>
      <w:fldChar w:fldCharType="end"/>
    </w:r>
  </w:p>
  <w:p w:rsidR="001E3780" w:rsidRDefault="001E3780" w:rsidP="00FD1BD1">
    <w:pPr>
      <w:pStyle w:val="Footer"/>
      <w:tabs>
        <w:tab w:val="clear" w:pos="4320"/>
        <w:tab w:val="clear" w:pos="8640"/>
        <w:tab w:val="center" w:pos="6480"/>
        <w:tab w:val="right" w:pos="12960"/>
      </w:tabs>
      <w:rPr>
        <w:rFonts w:ascii="Arial" w:hAnsi="Arial" w:cs="Arial"/>
        <w:sz w:val="20"/>
        <w:szCs w:val="20"/>
      </w:rPr>
    </w:pPr>
    <w:r>
      <w:rPr>
        <w:rFonts w:ascii="Arial" w:hAnsi="Arial" w:cs="Arial"/>
        <w:sz w:val="20"/>
        <w:szCs w:val="20"/>
      </w:rPr>
      <w:t xml:space="preserve">Created by Sam Girimonte - </w:t>
    </w:r>
    <w:r>
      <w:rPr>
        <w:rFonts w:ascii="Arial" w:hAnsi="Arial" w:cs="Arial"/>
        <w:sz w:val="20"/>
        <w:szCs w:val="20"/>
      </w:rPr>
      <w:fldChar w:fldCharType="begin"/>
    </w:r>
    <w:r>
      <w:rPr>
        <w:rFonts w:ascii="Arial" w:hAnsi="Arial" w:cs="Arial"/>
        <w:sz w:val="20"/>
        <w:szCs w:val="20"/>
      </w:rPr>
      <w:instrText xml:space="preserve"> DATE \@ "M/d/yyyy" </w:instrText>
    </w:r>
    <w:r>
      <w:rPr>
        <w:rFonts w:ascii="Arial" w:hAnsi="Arial" w:cs="Arial"/>
        <w:sz w:val="20"/>
        <w:szCs w:val="20"/>
      </w:rPr>
      <w:fldChar w:fldCharType="separate"/>
    </w:r>
    <w:r>
      <w:rPr>
        <w:rFonts w:ascii="Arial" w:hAnsi="Arial" w:cs="Arial"/>
        <w:noProof/>
        <w:sz w:val="20"/>
        <w:szCs w:val="20"/>
      </w:rPr>
      <w:t>7/2/2010</w:t>
    </w:r>
    <w:r>
      <w:rP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80" w:rsidRDefault="001E37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780" w:rsidRDefault="001E3780">
      <w:r>
        <w:separator/>
      </w:r>
    </w:p>
  </w:footnote>
  <w:footnote w:type="continuationSeparator" w:id="1">
    <w:p w:rsidR="001E3780" w:rsidRDefault="001E37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80" w:rsidRDefault="001E378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80" w:rsidRDefault="001E3780" w:rsidP="00FD1BD1">
    <w:pPr>
      <w:pStyle w:val="Header"/>
      <w:tabs>
        <w:tab w:val="clear" w:pos="4320"/>
        <w:tab w:val="clear" w:pos="8640"/>
        <w:tab w:val="center" w:pos="6480"/>
        <w:tab w:val="right" w:pos="12960"/>
      </w:tabs>
      <w:jc w:val="center"/>
      <w:rPr>
        <w:rFonts w:ascii="Arial" w:hAnsi="Arial" w:cs="Arial"/>
        <w:b/>
        <w:sz w:val="28"/>
        <w:szCs w:val="28"/>
      </w:rPr>
    </w:pPr>
    <w:r>
      <w:rPr>
        <w:rFonts w:ascii="Arial" w:hAnsi="Arial" w:cs="Arial"/>
        <w:b/>
        <w:sz w:val="28"/>
        <w:szCs w:val="28"/>
      </w:rPr>
      <w:t>Vehicle Use Case Task Force</w:t>
    </w:r>
  </w:p>
  <w:p w:rsidR="001E3780" w:rsidRDefault="001E3780" w:rsidP="00FD1BD1">
    <w:pPr>
      <w:pStyle w:val="Header"/>
      <w:tabs>
        <w:tab w:val="clear" w:pos="4320"/>
        <w:tab w:val="clear" w:pos="8640"/>
        <w:tab w:val="center" w:pos="6480"/>
        <w:tab w:val="right" w:pos="12960"/>
      </w:tabs>
      <w:jc w:val="center"/>
      <w:rPr>
        <w:rFonts w:ascii="Arial" w:hAnsi="Arial" w:cs="Arial"/>
        <w:b/>
        <w:sz w:val="28"/>
        <w:szCs w:val="28"/>
      </w:rPr>
    </w:pPr>
    <w:r>
      <w:rPr>
        <w:rFonts w:ascii="Arial" w:hAnsi="Arial" w:cs="Arial"/>
        <w:b/>
        <w:sz w:val="28"/>
        <w:szCs w:val="28"/>
      </w:rPr>
      <w:t xml:space="preserve">PR2: </w:t>
    </w:r>
    <w:r w:rsidRPr="00A74E05">
      <w:rPr>
        <w:rFonts w:ascii="Arial" w:hAnsi="Arial" w:cs="Arial"/>
        <w:b/>
        <w:sz w:val="28"/>
        <w:szCs w:val="28"/>
      </w:rPr>
      <w:t xml:space="preserve">Customer </w:t>
    </w:r>
    <w:r>
      <w:rPr>
        <w:rFonts w:ascii="Arial" w:hAnsi="Arial" w:cs="Arial"/>
        <w:b/>
        <w:sz w:val="28"/>
        <w:szCs w:val="28"/>
      </w:rPr>
      <w:t xml:space="preserve">discharges the PEV </w:t>
    </w:r>
  </w:p>
  <w:p w:rsidR="001E3780" w:rsidRDefault="001E3780" w:rsidP="00FD1BD1">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780" w:rsidRDefault="001E37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1643"/>
    <w:multiLevelType w:val="hybridMultilevel"/>
    <w:tmpl w:val="F85A1CA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B61B69"/>
    <w:multiLevelType w:val="hybridMultilevel"/>
    <w:tmpl w:val="97D094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2D13D7F"/>
    <w:multiLevelType w:val="multilevel"/>
    <w:tmpl w:val="5D4A68D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33E346C3"/>
    <w:multiLevelType w:val="hybridMultilevel"/>
    <w:tmpl w:val="C74C31A2"/>
    <w:lvl w:ilvl="0" w:tplc="766C8CCC">
      <w:start w:val="1"/>
      <w:numFmt w:val="decimal"/>
      <w:lvlText w:val="%1."/>
      <w:lvlJc w:val="left"/>
      <w:pPr>
        <w:tabs>
          <w:tab w:val="num" w:pos="1080"/>
        </w:tabs>
        <w:ind w:left="1080" w:hanging="360"/>
      </w:pPr>
      <w:rPr>
        <w:rFonts w:cs="Times New Roman"/>
      </w:rPr>
    </w:lvl>
    <w:lvl w:ilvl="1" w:tplc="D4BE2C1A" w:tentative="1">
      <w:start w:val="1"/>
      <w:numFmt w:val="lowerLetter"/>
      <w:lvlText w:val="%2."/>
      <w:lvlJc w:val="left"/>
      <w:pPr>
        <w:tabs>
          <w:tab w:val="num" w:pos="1800"/>
        </w:tabs>
        <w:ind w:left="1800" w:hanging="360"/>
      </w:pPr>
      <w:rPr>
        <w:rFonts w:cs="Times New Roman"/>
      </w:rPr>
    </w:lvl>
    <w:lvl w:ilvl="2" w:tplc="51BC009A" w:tentative="1">
      <w:start w:val="1"/>
      <w:numFmt w:val="lowerRoman"/>
      <w:lvlText w:val="%3."/>
      <w:lvlJc w:val="right"/>
      <w:pPr>
        <w:tabs>
          <w:tab w:val="num" w:pos="2520"/>
        </w:tabs>
        <w:ind w:left="2520" w:hanging="180"/>
      </w:pPr>
      <w:rPr>
        <w:rFonts w:cs="Times New Roman"/>
      </w:rPr>
    </w:lvl>
    <w:lvl w:ilvl="3" w:tplc="86DE7962" w:tentative="1">
      <w:start w:val="1"/>
      <w:numFmt w:val="decimal"/>
      <w:lvlText w:val="%4."/>
      <w:lvlJc w:val="left"/>
      <w:pPr>
        <w:tabs>
          <w:tab w:val="num" w:pos="3240"/>
        </w:tabs>
        <w:ind w:left="3240" w:hanging="360"/>
      </w:pPr>
      <w:rPr>
        <w:rFonts w:cs="Times New Roman"/>
      </w:rPr>
    </w:lvl>
    <w:lvl w:ilvl="4" w:tplc="34E0D334" w:tentative="1">
      <w:start w:val="1"/>
      <w:numFmt w:val="lowerLetter"/>
      <w:lvlText w:val="%5."/>
      <w:lvlJc w:val="left"/>
      <w:pPr>
        <w:tabs>
          <w:tab w:val="num" w:pos="3960"/>
        </w:tabs>
        <w:ind w:left="3960" w:hanging="360"/>
      </w:pPr>
      <w:rPr>
        <w:rFonts w:cs="Times New Roman"/>
      </w:rPr>
    </w:lvl>
    <w:lvl w:ilvl="5" w:tplc="0A48BC62" w:tentative="1">
      <w:start w:val="1"/>
      <w:numFmt w:val="lowerRoman"/>
      <w:lvlText w:val="%6."/>
      <w:lvlJc w:val="right"/>
      <w:pPr>
        <w:tabs>
          <w:tab w:val="num" w:pos="4680"/>
        </w:tabs>
        <w:ind w:left="4680" w:hanging="180"/>
      </w:pPr>
      <w:rPr>
        <w:rFonts w:cs="Times New Roman"/>
      </w:rPr>
    </w:lvl>
    <w:lvl w:ilvl="6" w:tplc="8090BC5E" w:tentative="1">
      <w:start w:val="1"/>
      <w:numFmt w:val="decimal"/>
      <w:lvlText w:val="%7."/>
      <w:lvlJc w:val="left"/>
      <w:pPr>
        <w:tabs>
          <w:tab w:val="num" w:pos="5400"/>
        </w:tabs>
        <w:ind w:left="5400" w:hanging="360"/>
      </w:pPr>
      <w:rPr>
        <w:rFonts w:cs="Times New Roman"/>
      </w:rPr>
    </w:lvl>
    <w:lvl w:ilvl="7" w:tplc="00061F06" w:tentative="1">
      <w:start w:val="1"/>
      <w:numFmt w:val="lowerLetter"/>
      <w:lvlText w:val="%8."/>
      <w:lvlJc w:val="left"/>
      <w:pPr>
        <w:tabs>
          <w:tab w:val="num" w:pos="6120"/>
        </w:tabs>
        <w:ind w:left="6120" w:hanging="360"/>
      </w:pPr>
      <w:rPr>
        <w:rFonts w:cs="Times New Roman"/>
      </w:rPr>
    </w:lvl>
    <w:lvl w:ilvl="8" w:tplc="7E60A8EC" w:tentative="1">
      <w:start w:val="1"/>
      <w:numFmt w:val="lowerRoman"/>
      <w:lvlText w:val="%9."/>
      <w:lvlJc w:val="right"/>
      <w:pPr>
        <w:tabs>
          <w:tab w:val="num" w:pos="6840"/>
        </w:tabs>
        <w:ind w:left="6840" w:hanging="180"/>
      </w:pPr>
      <w:rPr>
        <w:rFonts w:cs="Times New Roman"/>
      </w:rPr>
    </w:lvl>
  </w:abstractNum>
  <w:abstractNum w:abstractNumId="4">
    <w:nsid w:val="3A0B7776"/>
    <w:multiLevelType w:val="hybridMultilevel"/>
    <w:tmpl w:val="830285E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4CB50212"/>
    <w:multiLevelType w:val="hybridMultilevel"/>
    <w:tmpl w:val="662AD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5A5ADE"/>
    <w:multiLevelType w:val="hybridMultilevel"/>
    <w:tmpl w:val="AEC40A3E"/>
    <w:lvl w:ilvl="0" w:tplc="04090001">
      <w:start w:val="1"/>
      <w:numFmt w:val="decimal"/>
      <w:lvlText w:val="%1."/>
      <w:lvlJc w:val="left"/>
      <w:pPr>
        <w:tabs>
          <w:tab w:val="num" w:pos="1080"/>
        </w:tabs>
        <w:ind w:left="1080" w:hanging="360"/>
      </w:pPr>
      <w:rPr>
        <w:rFonts w:cs="Times New Roman"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540331BD"/>
    <w:multiLevelType w:val="singleLevel"/>
    <w:tmpl w:val="24065B82"/>
    <w:lvl w:ilvl="0">
      <w:numFmt w:val="bullet"/>
      <w:pStyle w:val="EPRISubBulletedList"/>
      <w:lvlText w:val=""/>
      <w:legacy w:legacy="1" w:legacySpace="0" w:legacyIndent="360"/>
      <w:lvlJc w:val="left"/>
      <w:rPr>
        <w:rFonts w:ascii="Symbol" w:hAnsi="Symbol" w:hint="default"/>
      </w:rPr>
    </w:lvl>
  </w:abstractNum>
  <w:abstractNum w:abstractNumId="8">
    <w:nsid w:val="5F5210B6"/>
    <w:multiLevelType w:val="hybridMultilevel"/>
    <w:tmpl w:val="EE303F4C"/>
    <w:lvl w:ilvl="0" w:tplc="8132F20C">
      <w:start w:val="1"/>
      <w:numFmt w:val="bullet"/>
      <w:pStyle w:val="EPRIRSBulletedList"/>
      <w:lvlText w:val=""/>
      <w:lvlJc w:val="left"/>
      <w:pPr>
        <w:tabs>
          <w:tab w:val="num" w:pos="360"/>
        </w:tabs>
        <w:ind w:left="360" w:hanging="360"/>
      </w:pPr>
      <w:rPr>
        <w:rFonts w:ascii="Symbol" w:hAnsi="Symbol" w:hint="default"/>
      </w:rPr>
    </w:lvl>
    <w:lvl w:ilvl="1" w:tplc="783C3C2C">
      <w:start w:val="1"/>
      <w:numFmt w:val="bullet"/>
      <w:lvlText w:val="­"/>
      <w:lvlJc w:val="left"/>
      <w:pPr>
        <w:tabs>
          <w:tab w:val="num" w:pos="1440"/>
        </w:tabs>
        <w:ind w:left="1440" w:hanging="360"/>
      </w:pPr>
      <w:rPr>
        <w:rFonts w:ascii="Courier New" w:hAnsi="Courier New" w:hint="default"/>
      </w:rPr>
    </w:lvl>
    <w:lvl w:ilvl="2" w:tplc="EB084F46" w:tentative="1">
      <w:start w:val="1"/>
      <w:numFmt w:val="bullet"/>
      <w:lvlText w:val=""/>
      <w:lvlJc w:val="left"/>
      <w:pPr>
        <w:tabs>
          <w:tab w:val="num" w:pos="2160"/>
        </w:tabs>
        <w:ind w:left="2160" w:hanging="360"/>
      </w:pPr>
      <w:rPr>
        <w:rFonts w:ascii="Wingdings" w:hAnsi="Wingdings" w:hint="default"/>
      </w:rPr>
    </w:lvl>
    <w:lvl w:ilvl="3" w:tplc="85CA1B46" w:tentative="1">
      <w:start w:val="1"/>
      <w:numFmt w:val="bullet"/>
      <w:lvlText w:val=""/>
      <w:lvlJc w:val="left"/>
      <w:pPr>
        <w:tabs>
          <w:tab w:val="num" w:pos="2880"/>
        </w:tabs>
        <w:ind w:left="2880" w:hanging="360"/>
      </w:pPr>
      <w:rPr>
        <w:rFonts w:ascii="Symbol" w:hAnsi="Symbol" w:hint="default"/>
      </w:rPr>
    </w:lvl>
    <w:lvl w:ilvl="4" w:tplc="B31A6DEA" w:tentative="1">
      <w:start w:val="1"/>
      <w:numFmt w:val="bullet"/>
      <w:lvlText w:val="o"/>
      <w:lvlJc w:val="left"/>
      <w:pPr>
        <w:tabs>
          <w:tab w:val="num" w:pos="3600"/>
        </w:tabs>
        <w:ind w:left="3600" w:hanging="360"/>
      </w:pPr>
      <w:rPr>
        <w:rFonts w:ascii="Courier New" w:hAnsi="Courier New" w:hint="default"/>
      </w:rPr>
    </w:lvl>
    <w:lvl w:ilvl="5" w:tplc="12523E2C" w:tentative="1">
      <w:start w:val="1"/>
      <w:numFmt w:val="bullet"/>
      <w:lvlText w:val=""/>
      <w:lvlJc w:val="left"/>
      <w:pPr>
        <w:tabs>
          <w:tab w:val="num" w:pos="4320"/>
        </w:tabs>
        <w:ind w:left="4320" w:hanging="360"/>
      </w:pPr>
      <w:rPr>
        <w:rFonts w:ascii="Wingdings" w:hAnsi="Wingdings" w:hint="default"/>
      </w:rPr>
    </w:lvl>
    <w:lvl w:ilvl="6" w:tplc="77BE3C98" w:tentative="1">
      <w:start w:val="1"/>
      <w:numFmt w:val="bullet"/>
      <w:lvlText w:val=""/>
      <w:lvlJc w:val="left"/>
      <w:pPr>
        <w:tabs>
          <w:tab w:val="num" w:pos="5040"/>
        </w:tabs>
        <w:ind w:left="5040" w:hanging="360"/>
      </w:pPr>
      <w:rPr>
        <w:rFonts w:ascii="Symbol" w:hAnsi="Symbol" w:hint="default"/>
      </w:rPr>
    </w:lvl>
    <w:lvl w:ilvl="7" w:tplc="1B0614F6" w:tentative="1">
      <w:start w:val="1"/>
      <w:numFmt w:val="bullet"/>
      <w:lvlText w:val="o"/>
      <w:lvlJc w:val="left"/>
      <w:pPr>
        <w:tabs>
          <w:tab w:val="num" w:pos="5760"/>
        </w:tabs>
        <w:ind w:left="5760" w:hanging="360"/>
      </w:pPr>
      <w:rPr>
        <w:rFonts w:ascii="Courier New" w:hAnsi="Courier New" w:hint="default"/>
      </w:rPr>
    </w:lvl>
    <w:lvl w:ilvl="8" w:tplc="8E68C6E8" w:tentative="1">
      <w:start w:val="1"/>
      <w:numFmt w:val="bullet"/>
      <w:lvlText w:val=""/>
      <w:lvlJc w:val="left"/>
      <w:pPr>
        <w:tabs>
          <w:tab w:val="num" w:pos="6480"/>
        </w:tabs>
        <w:ind w:left="6480" w:hanging="360"/>
      </w:pPr>
      <w:rPr>
        <w:rFonts w:ascii="Wingdings" w:hAnsi="Wingdings" w:hint="default"/>
      </w:rPr>
    </w:lvl>
  </w:abstractNum>
  <w:abstractNum w:abstractNumId="9">
    <w:nsid w:val="61622519"/>
    <w:multiLevelType w:val="hybridMultilevel"/>
    <w:tmpl w:val="D9D66CA2"/>
    <w:lvl w:ilvl="0" w:tplc="415A7C76">
      <w:start w:val="1"/>
      <w:numFmt w:val="bullet"/>
      <w:lvlText w:val=""/>
      <w:lvlJc w:val="left"/>
      <w:pPr>
        <w:tabs>
          <w:tab w:val="num" w:pos="720"/>
        </w:tabs>
        <w:ind w:left="720" w:hanging="360"/>
      </w:pPr>
      <w:rPr>
        <w:rFonts w:ascii="Symbol" w:hAnsi="Symbol" w:hint="default"/>
      </w:rPr>
    </w:lvl>
    <w:lvl w:ilvl="1" w:tplc="4508BD9C"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850056"/>
    <w:multiLevelType w:val="hybridMultilevel"/>
    <w:tmpl w:val="2DB046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3271AD"/>
    <w:multiLevelType w:val="hybridMultilevel"/>
    <w:tmpl w:val="8304C7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9"/>
  </w:num>
  <w:num w:numId="4">
    <w:abstractNumId w:val="10"/>
  </w:num>
  <w:num w:numId="5">
    <w:abstractNumId w:val="1"/>
  </w:num>
  <w:num w:numId="6">
    <w:abstractNumId w:val="4"/>
  </w:num>
  <w:num w:numId="7">
    <w:abstractNumId w:val="11"/>
  </w:num>
  <w:num w:numId="8">
    <w:abstractNumId w:val="2"/>
  </w:num>
  <w:num w:numId="9">
    <w:abstractNumId w:val="3"/>
  </w:num>
  <w:num w:numId="10">
    <w:abstractNumId w:val="6"/>
  </w:num>
  <w:num w:numId="11">
    <w:abstractNumId w:val="8"/>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1BD1"/>
    <w:rsid w:val="0002620A"/>
    <w:rsid w:val="00057EF7"/>
    <w:rsid w:val="00070377"/>
    <w:rsid w:val="000B0C7A"/>
    <w:rsid w:val="000B2AE7"/>
    <w:rsid w:val="000E030B"/>
    <w:rsid w:val="000E3561"/>
    <w:rsid w:val="001014E9"/>
    <w:rsid w:val="00103267"/>
    <w:rsid w:val="001204BD"/>
    <w:rsid w:val="00124502"/>
    <w:rsid w:val="00127E38"/>
    <w:rsid w:val="00130960"/>
    <w:rsid w:val="00156E86"/>
    <w:rsid w:val="00162A4F"/>
    <w:rsid w:val="00181B7D"/>
    <w:rsid w:val="001871A7"/>
    <w:rsid w:val="001A23FA"/>
    <w:rsid w:val="001B2159"/>
    <w:rsid w:val="001C5FA8"/>
    <w:rsid w:val="001C6050"/>
    <w:rsid w:val="001C6220"/>
    <w:rsid w:val="001D1B6C"/>
    <w:rsid w:val="001E3780"/>
    <w:rsid w:val="001E3DD2"/>
    <w:rsid w:val="001E4578"/>
    <w:rsid w:val="001F4FC4"/>
    <w:rsid w:val="001F612C"/>
    <w:rsid w:val="00201290"/>
    <w:rsid w:val="00225A93"/>
    <w:rsid w:val="00226F30"/>
    <w:rsid w:val="00232A2A"/>
    <w:rsid w:val="00247AF9"/>
    <w:rsid w:val="00260140"/>
    <w:rsid w:val="00263372"/>
    <w:rsid w:val="00274A63"/>
    <w:rsid w:val="002A68C6"/>
    <w:rsid w:val="002C67FC"/>
    <w:rsid w:val="002D3164"/>
    <w:rsid w:val="002E4807"/>
    <w:rsid w:val="002F37F5"/>
    <w:rsid w:val="0030118B"/>
    <w:rsid w:val="0030606A"/>
    <w:rsid w:val="00331619"/>
    <w:rsid w:val="00350904"/>
    <w:rsid w:val="003718FE"/>
    <w:rsid w:val="00390BD2"/>
    <w:rsid w:val="00390D05"/>
    <w:rsid w:val="00391444"/>
    <w:rsid w:val="003F0253"/>
    <w:rsid w:val="0041326E"/>
    <w:rsid w:val="00452A3F"/>
    <w:rsid w:val="00461C74"/>
    <w:rsid w:val="004647AF"/>
    <w:rsid w:val="00497DA5"/>
    <w:rsid w:val="004A08EA"/>
    <w:rsid w:val="004C224F"/>
    <w:rsid w:val="004D063A"/>
    <w:rsid w:val="004E3A12"/>
    <w:rsid w:val="00531095"/>
    <w:rsid w:val="00532210"/>
    <w:rsid w:val="00532322"/>
    <w:rsid w:val="0055016E"/>
    <w:rsid w:val="00552FE8"/>
    <w:rsid w:val="00577AEC"/>
    <w:rsid w:val="00583FAD"/>
    <w:rsid w:val="005D47B3"/>
    <w:rsid w:val="00613A2C"/>
    <w:rsid w:val="00633108"/>
    <w:rsid w:val="00635492"/>
    <w:rsid w:val="006829CE"/>
    <w:rsid w:val="00694B62"/>
    <w:rsid w:val="006A3C5C"/>
    <w:rsid w:val="006B0D3B"/>
    <w:rsid w:val="006C1856"/>
    <w:rsid w:val="006C19D3"/>
    <w:rsid w:val="006D44DF"/>
    <w:rsid w:val="006E0974"/>
    <w:rsid w:val="006F6751"/>
    <w:rsid w:val="007042EB"/>
    <w:rsid w:val="00716EB3"/>
    <w:rsid w:val="00720088"/>
    <w:rsid w:val="0072207A"/>
    <w:rsid w:val="007301B4"/>
    <w:rsid w:val="007319B4"/>
    <w:rsid w:val="007347BA"/>
    <w:rsid w:val="00735325"/>
    <w:rsid w:val="00736545"/>
    <w:rsid w:val="007477DF"/>
    <w:rsid w:val="00757839"/>
    <w:rsid w:val="00770DFF"/>
    <w:rsid w:val="00776C86"/>
    <w:rsid w:val="00784F99"/>
    <w:rsid w:val="00785E2D"/>
    <w:rsid w:val="007863A5"/>
    <w:rsid w:val="007A1DCE"/>
    <w:rsid w:val="007B41A9"/>
    <w:rsid w:val="007B70A1"/>
    <w:rsid w:val="007D03A9"/>
    <w:rsid w:val="007D1949"/>
    <w:rsid w:val="007E31E7"/>
    <w:rsid w:val="007E5B07"/>
    <w:rsid w:val="007F1E52"/>
    <w:rsid w:val="007F49B6"/>
    <w:rsid w:val="00807239"/>
    <w:rsid w:val="008376A7"/>
    <w:rsid w:val="0084380E"/>
    <w:rsid w:val="00846E6F"/>
    <w:rsid w:val="008537D7"/>
    <w:rsid w:val="008664C1"/>
    <w:rsid w:val="0087398F"/>
    <w:rsid w:val="008802F6"/>
    <w:rsid w:val="008A7C08"/>
    <w:rsid w:val="008C1F5B"/>
    <w:rsid w:val="008D7650"/>
    <w:rsid w:val="00926541"/>
    <w:rsid w:val="00951E93"/>
    <w:rsid w:val="00961366"/>
    <w:rsid w:val="00961FAD"/>
    <w:rsid w:val="00980C45"/>
    <w:rsid w:val="00991DF1"/>
    <w:rsid w:val="00992342"/>
    <w:rsid w:val="009C0900"/>
    <w:rsid w:val="009C155D"/>
    <w:rsid w:val="009E3DAB"/>
    <w:rsid w:val="009E66E0"/>
    <w:rsid w:val="00A30B94"/>
    <w:rsid w:val="00A336ED"/>
    <w:rsid w:val="00A74E05"/>
    <w:rsid w:val="00A75213"/>
    <w:rsid w:val="00A760C1"/>
    <w:rsid w:val="00A7652F"/>
    <w:rsid w:val="00AA0A17"/>
    <w:rsid w:val="00AC17F0"/>
    <w:rsid w:val="00AD5ECF"/>
    <w:rsid w:val="00AD633D"/>
    <w:rsid w:val="00AF24E2"/>
    <w:rsid w:val="00B1001E"/>
    <w:rsid w:val="00B2582E"/>
    <w:rsid w:val="00B258D0"/>
    <w:rsid w:val="00B32F59"/>
    <w:rsid w:val="00B35687"/>
    <w:rsid w:val="00B42CA8"/>
    <w:rsid w:val="00B46A5F"/>
    <w:rsid w:val="00B6303F"/>
    <w:rsid w:val="00B67138"/>
    <w:rsid w:val="00B7019A"/>
    <w:rsid w:val="00B90265"/>
    <w:rsid w:val="00B91F2D"/>
    <w:rsid w:val="00BC22E1"/>
    <w:rsid w:val="00BD593B"/>
    <w:rsid w:val="00C14116"/>
    <w:rsid w:val="00C14990"/>
    <w:rsid w:val="00C14EB6"/>
    <w:rsid w:val="00C26A2D"/>
    <w:rsid w:val="00C33250"/>
    <w:rsid w:val="00C54FC6"/>
    <w:rsid w:val="00C63909"/>
    <w:rsid w:val="00C66506"/>
    <w:rsid w:val="00C850A4"/>
    <w:rsid w:val="00CC160D"/>
    <w:rsid w:val="00CC49DA"/>
    <w:rsid w:val="00D07DEA"/>
    <w:rsid w:val="00D2667D"/>
    <w:rsid w:val="00D3308A"/>
    <w:rsid w:val="00D34398"/>
    <w:rsid w:val="00D4676D"/>
    <w:rsid w:val="00D63FE0"/>
    <w:rsid w:val="00D715B6"/>
    <w:rsid w:val="00D954B2"/>
    <w:rsid w:val="00D97D78"/>
    <w:rsid w:val="00DA0B00"/>
    <w:rsid w:val="00DE3B4C"/>
    <w:rsid w:val="00DF2ECF"/>
    <w:rsid w:val="00E02AE2"/>
    <w:rsid w:val="00E07F68"/>
    <w:rsid w:val="00E30CBA"/>
    <w:rsid w:val="00E436E1"/>
    <w:rsid w:val="00E82A3D"/>
    <w:rsid w:val="00E838A2"/>
    <w:rsid w:val="00E862AD"/>
    <w:rsid w:val="00E879FD"/>
    <w:rsid w:val="00E93AEA"/>
    <w:rsid w:val="00ED6B01"/>
    <w:rsid w:val="00EE2F72"/>
    <w:rsid w:val="00EF2D01"/>
    <w:rsid w:val="00F115DF"/>
    <w:rsid w:val="00F248F3"/>
    <w:rsid w:val="00F3501F"/>
    <w:rsid w:val="00F63FD0"/>
    <w:rsid w:val="00F66866"/>
    <w:rsid w:val="00F84762"/>
    <w:rsid w:val="00FB1F12"/>
    <w:rsid w:val="00FD158F"/>
    <w:rsid w:val="00FD1BD1"/>
    <w:rsid w:val="00FE02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BD1"/>
    <w:rPr>
      <w:sz w:val="24"/>
      <w:szCs w:val="24"/>
    </w:rPr>
  </w:style>
  <w:style w:type="paragraph" w:styleId="Heading1">
    <w:name w:val="heading 1"/>
    <w:aliases w:val="Chapter Level"/>
    <w:basedOn w:val="Normal"/>
    <w:next w:val="Normal"/>
    <w:link w:val="Heading1Char"/>
    <w:uiPriority w:val="99"/>
    <w:qFormat/>
    <w:rsid w:val="00FD1BD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E2F72"/>
    <w:pPr>
      <w:keepNext/>
      <w:spacing w:before="240" w:after="120"/>
      <w:outlineLvl w:val="1"/>
    </w:pPr>
    <w:rPr>
      <w:rFonts w:ascii="Helvetica" w:hAnsi="Helvetica"/>
      <w:b/>
      <w:szCs w:val="20"/>
    </w:rPr>
  </w:style>
  <w:style w:type="paragraph" w:styleId="Heading3">
    <w:name w:val="heading 3"/>
    <w:basedOn w:val="Normal"/>
    <w:next w:val="Normal"/>
    <w:link w:val="Heading3Char"/>
    <w:uiPriority w:val="99"/>
    <w:qFormat/>
    <w:rsid w:val="00127E3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EE2F72"/>
    <w:pPr>
      <w:keepNext/>
      <w:spacing w:before="120" w:after="120"/>
      <w:outlineLvl w:val="3"/>
    </w:pPr>
    <w:rPr>
      <w:rFonts w:ascii="Helvetica" w:hAnsi="Helvetica"/>
      <w:szCs w:val="20"/>
    </w:rPr>
  </w:style>
  <w:style w:type="paragraph" w:styleId="Heading5">
    <w:name w:val="heading 5"/>
    <w:basedOn w:val="Heading4"/>
    <w:next w:val="Normal"/>
    <w:link w:val="Heading5Char"/>
    <w:uiPriority w:val="99"/>
    <w:qFormat/>
    <w:rsid w:val="00EE2F72"/>
    <w:pPr>
      <w:spacing w:before="240" w:after="60"/>
      <w:outlineLvl w:val="4"/>
    </w:pPr>
    <w:rPr>
      <w:i/>
      <w:sz w:val="22"/>
    </w:rPr>
  </w:style>
  <w:style w:type="paragraph" w:styleId="Heading6">
    <w:name w:val="heading 6"/>
    <w:aliases w:val="Appendix Level"/>
    <w:basedOn w:val="Heading1"/>
    <w:next w:val="Normal"/>
    <w:link w:val="Heading6Char"/>
    <w:uiPriority w:val="99"/>
    <w:qFormat/>
    <w:rsid w:val="00EE2F72"/>
    <w:pPr>
      <w:spacing w:after="140"/>
      <w:outlineLvl w:val="5"/>
    </w:pPr>
    <w:rPr>
      <w:rFonts w:ascii="Helvetica" w:hAnsi="Helvetica" w:cs="Times New Roman"/>
      <w:bCs w:val="0"/>
      <w:caps/>
      <w:kern w:val="28"/>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Level Char"/>
    <w:basedOn w:val="DefaultParagraphFont"/>
    <w:link w:val="Heading1"/>
    <w:uiPriority w:val="9"/>
    <w:rsid w:val="00D33B4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33B4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D33B4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D33B4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D33B49"/>
    <w:rPr>
      <w:rFonts w:asciiTheme="minorHAnsi" w:eastAsiaTheme="minorEastAsia" w:hAnsiTheme="minorHAnsi" w:cstheme="minorBidi"/>
      <w:b/>
      <w:bCs/>
      <w:i/>
      <w:iCs/>
      <w:sz w:val="26"/>
      <w:szCs w:val="26"/>
    </w:rPr>
  </w:style>
  <w:style w:type="character" w:customStyle="1" w:styleId="Heading6Char">
    <w:name w:val="Heading 6 Char"/>
    <w:aliases w:val="Appendix Level Char"/>
    <w:basedOn w:val="DefaultParagraphFont"/>
    <w:link w:val="Heading6"/>
    <w:uiPriority w:val="9"/>
    <w:semiHidden/>
    <w:rsid w:val="00D33B49"/>
    <w:rPr>
      <w:rFonts w:asciiTheme="minorHAnsi" w:eastAsiaTheme="minorEastAsia" w:hAnsiTheme="minorHAnsi" w:cstheme="minorBidi"/>
      <w:b/>
      <w:bCs/>
    </w:rPr>
  </w:style>
  <w:style w:type="paragraph" w:styleId="Header">
    <w:name w:val="header"/>
    <w:basedOn w:val="Normal"/>
    <w:link w:val="HeaderChar"/>
    <w:uiPriority w:val="99"/>
    <w:rsid w:val="00FD1BD1"/>
    <w:pPr>
      <w:tabs>
        <w:tab w:val="center" w:pos="4320"/>
        <w:tab w:val="right" w:pos="8640"/>
      </w:tabs>
    </w:pPr>
  </w:style>
  <w:style w:type="character" w:customStyle="1" w:styleId="HeaderChar">
    <w:name w:val="Header Char"/>
    <w:basedOn w:val="DefaultParagraphFont"/>
    <w:link w:val="Header"/>
    <w:uiPriority w:val="99"/>
    <w:semiHidden/>
    <w:rsid w:val="00D33B49"/>
    <w:rPr>
      <w:sz w:val="24"/>
      <w:szCs w:val="24"/>
    </w:rPr>
  </w:style>
  <w:style w:type="paragraph" w:styleId="Footer">
    <w:name w:val="footer"/>
    <w:basedOn w:val="Normal"/>
    <w:link w:val="FooterChar"/>
    <w:uiPriority w:val="99"/>
    <w:rsid w:val="00FD1BD1"/>
    <w:pPr>
      <w:tabs>
        <w:tab w:val="center" w:pos="4320"/>
        <w:tab w:val="right" w:pos="8640"/>
      </w:tabs>
    </w:pPr>
  </w:style>
  <w:style w:type="character" w:customStyle="1" w:styleId="FooterChar">
    <w:name w:val="Footer Char"/>
    <w:basedOn w:val="DefaultParagraphFont"/>
    <w:link w:val="Footer"/>
    <w:uiPriority w:val="99"/>
    <w:semiHidden/>
    <w:rsid w:val="00D33B49"/>
    <w:rPr>
      <w:sz w:val="24"/>
      <w:szCs w:val="24"/>
    </w:rPr>
  </w:style>
  <w:style w:type="table" w:styleId="TableGrid">
    <w:name w:val="Table Grid"/>
    <w:basedOn w:val="TableNormal"/>
    <w:uiPriority w:val="99"/>
    <w:rsid w:val="00FD1B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uiPriority w:val="99"/>
    <w:rsid w:val="00127E38"/>
    <w:pPr>
      <w:pBdr>
        <w:top w:val="single" w:sz="4" w:space="1" w:color="auto"/>
        <w:between w:val="single" w:sz="4" w:space="1" w:color="auto"/>
      </w:pBdr>
      <w:autoSpaceDE w:val="0"/>
      <w:autoSpaceDN w:val="0"/>
      <w:adjustRightInd w:val="0"/>
    </w:pPr>
    <w:rPr>
      <w:rFonts w:ascii="Arial" w:hAnsi="Arial" w:cs="Arial"/>
      <w:b/>
      <w:bCs/>
      <w:color w:val="000000"/>
      <w:sz w:val="22"/>
      <w:szCs w:val="22"/>
    </w:rPr>
  </w:style>
  <w:style w:type="character" w:styleId="CommentReference">
    <w:name w:val="annotation reference"/>
    <w:basedOn w:val="DefaultParagraphFont"/>
    <w:uiPriority w:val="99"/>
    <w:semiHidden/>
    <w:rsid w:val="00127E38"/>
    <w:rPr>
      <w:rFonts w:cs="Times New Roman"/>
      <w:sz w:val="16"/>
      <w:szCs w:val="16"/>
    </w:rPr>
  </w:style>
  <w:style w:type="paragraph" w:styleId="CommentText">
    <w:name w:val="annotation text"/>
    <w:basedOn w:val="Normal"/>
    <w:link w:val="CommentTextChar"/>
    <w:uiPriority w:val="99"/>
    <w:semiHidden/>
    <w:rsid w:val="00127E38"/>
    <w:rPr>
      <w:sz w:val="20"/>
      <w:szCs w:val="20"/>
    </w:rPr>
  </w:style>
  <w:style w:type="character" w:customStyle="1" w:styleId="CommentTextChar">
    <w:name w:val="Comment Text Char"/>
    <w:basedOn w:val="DefaultParagraphFont"/>
    <w:link w:val="CommentText"/>
    <w:uiPriority w:val="99"/>
    <w:semiHidden/>
    <w:rsid w:val="00D33B49"/>
    <w:rPr>
      <w:sz w:val="20"/>
      <w:szCs w:val="20"/>
    </w:rPr>
  </w:style>
  <w:style w:type="character" w:styleId="PageNumber">
    <w:name w:val="page number"/>
    <w:basedOn w:val="DefaultParagraphFont"/>
    <w:uiPriority w:val="99"/>
    <w:rsid w:val="00181B7D"/>
    <w:rPr>
      <w:rFonts w:cs="Times New Roman"/>
    </w:rPr>
  </w:style>
  <w:style w:type="character" w:styleId="Hyperlink">
    <w:name w:val="Hyperlink"/>
    <w:basedOn w:val="DefaultParagraphFont"/>
    <w:uiPriority w:val="99"/>
    <w:rsid w:val="003718FE"/>
    <w:rPr>
      <w:rFonts w:cs="Times New Roman"/>
      <w:color w:val="0000FF"/>
      <w:u w:val="single"/>
    </w:rPr>
  </w:style>
  <w:style w:type="paragraph" w:styleId="TOC1">
    <w:name w:val="toc 1"/>
    <w:basedOn w:val="Normal"/>
    <w:next w:val="Normal"/>
    <w:autoRedefine/>
    <w:uiPriority w:val="99"/>
    <w:semiHidden/>
    <w:rsid w:val="00C63909"/>
  </w:style>
  <w:style w:type="paragraph" w:styleId="TOC3">
    <w:name w:val="toc 3"/>
    <w:basedOn w:val="Normal"/>
    <w:next w:val="Normal"/>
    <w:autoRedefine/>
    <w:uiPriority w:val="99"/>
    <w:semiHidden/>
    <w:rsid w:val="00C63909"/>
    <w:pPr>
      <w:ind w:left="480"/>
    </w:pPr>
  </w:style>
  <w:style w:type="paragraph" w:styleId="BalloonText">
    <w:name w:val="Balloon Text"/>
    <w:basedOn w:val="Normal"/>
    <w:link w:val="BalloonTextChar"/>
    <w:uiPriority w:val="99"/>
    <w:semiHidden/>
    <w:rsid w:val="006B0D3B"/>
    <w:rPr>
      <w:rFonts w:ascii="Tahoma" w:hAnsi="Tahoma" w:cs="Tahoma"/>
      <w:sz w:val="16"/>
      <w:szCs w:val="16"/>
    </w:rPr>
  </w:style>
  <w:style w:type="character" w:customStyle="1" w:styleId="BalloonTextChar">
    <w:name w:val="Balloon Text Char"/>
    <w:basedOn w:val="DefaultParagraphFont"/>
    <w:link w:val="BalloonText"/>
    <w:uiPriority w:val="99"/>
    <w:semiHidden/>
    <w:rsid w:val="00D33B49"/>
    <w:rPr>
      <w:sz w:val="0"/>
      <w:szCs w:val="0"/>
    </w:rPr>
  </w:style>
  <w:style w:type="paragraph" w:customStyle="1" w:styleId="Body">
    <w:name w:val="Body"/>
    <w:basedOn w:val="Normal"/>
    <w:uiPriority w:val="99"/>
    <w:rsid w:val="002E4807"/>
    <w:pPr>
      <w:spacing w:before="240"/>
      <w:jc w:val="both"/>
    </w:pPr>
    <w:rPr>
      <w:rFonts w:ascii="Arial" w:hAnsi="Arial"/>
      <w:color w:val="000000"/>
      <w:sz w:val="20"/>
      <w:szCs w:val="20"/>
    </w:rPr>
  </w:style>
  <w:style w:type="paragraph" w:customStyle="1" w:styleId="EPRIHeading2">
    <w:name w:val="EPRI Heading 2"/>
    <w:aliases w:val="First Level Head"/>
    <w:basedOn w:val="Normal"/>
    <w:next w:val="Normal"/>
    <w:link w:val="EPRIHeading2Char"/>
    <w:uiPriority w:val="99"/>
    <w:rsid w:val="00390D05"/>
    <w:pPr>
      <w:keepNext/>
      <w:spacing w:before="280" w:after="140"/>
      <w:outlineLvl w:val="1"/>
    </w:pPr>
    <w:rPr>
      <w:rFonts w:ascii="Helvetica" w:hAnsi="Helvetica"/>
      <w:b/>
      <w:sz w:val="26"/>
    </w:rPr>
  </w:style>
  <w:style w:type="paragraph" w:customStyle="1" w:styleId="EPRIBulletedList">
    <w:name w:val="EPRI Bulleted List"/>
    <w:basedOn w:val="EPRIRSBulletedList"/>
    <w:uiPriority w:val="99"/>
    <w:rsid w:val="00390D05"/>
    <w:pPr>
      <w:spacing w:after="120"/>
    </w:pPr>
  </w:style>
  <w:style w:type="paragraph" w:customStyle="1" w:styleId="EPRIRSBulletedList">
    <w:name w:val="EPRI RS Bulleted List"/>
    <w:basedOn w:val="Normal"/>
    <w:uiPriority w:val="99"/>
    <w:rsid w:val="00390D05"/>
    <w:pPr>
      <w:numPr>
        <w:numId w:val="11"/>
      </w:numPr>
      <w:spacing w:after="140"/>
    </w:pPr>
    <w:rPr>
      <w:rFonts w:ascii="Times" w:hAnsi="Times"/>
      <w:szCs w:val="20"/>
    </w:rPr>
  </w:style>
  <w:style w:type="character" w:customStyle="1" w:styleId="EPRIHeading2Char">
    <w:name w:val="EPRI Heading 2 Char"/>
    <w:aliases w:val="First Level Head Char"/>
    <w:basedOn w:val="DefaultParagraphFont"/>
    <w:link w:val="EPRIHeading2"/>
    <w:uiPriority w:val="99"/>
    <w:locked/>
    <w:rsid w:val="00390D05"/>
    <w:rPr>
      <w:rFonts w:ascii="Helvetica" w:hAnsi="Helvetica" w:cs="Times New Roman"/>
      <w:b/>
      <w:sz w:val="24"/>
      <w:szCs w:val="24"/>
      <w:lang w:val="en-US" w:eastAsia="en-US" w:bidi="ar-SA"/>
    </w:rPr>
  </w:style>
  <w:style w:type="paragraph" w:customStyle="1" w:styleId="EPRISubBulletedList">
    <w:name w:val="EPRI Sub Bulleted List"/>
    <w:uiPriority w:val="99"/>
    <w:rsid w:val="00390D05"/>
    <w:pPr>
      <w:numPr>
        <w:numId w:val="12"/>
      </w:numPr>
      <w:tabs>
        <w:tab w:val="num" w:pos="360"/>
      </w:tabs>
      <w:spacing w:after="120"/>
      <w:ind w:left="1080" w:hanging="360"/>
    </w:pPr>
    <w:rPr>
      <w:rFonts w:ascii="Tms Rmn" w:hAnsi="Tms Rmn"/>
      <w:sz w:val="24"/>
      <w:szCs w:val="20"/>
    </w:rPr>
  </w:style>
  <w:style w:type="paragraph" w:customStyle="1" w:styleId="EPRINormalChar">
    <w:name w:val="EPRI Normal Char"/>
    <w:link w:val="EPRINormalCharChar"/>
    <w:uiPriority w:val="99"/>
    <w:rsid w:val="00390D05"/>
    <w:pPr>
      <w:spacing w:before="140" w:after="140"/>
    </w:pPr>
    <w:rPr>
      <w:rFonts w:ascii="Times" w:hAnsi="Times"/>
      <w:sz w:val="24"/>
      <w:szCs w:val="24"/>
    </w:rPr>
  </w:style>
  <w:style w:type="character" w:customStyle="1" w:styleId="EPRINormalCharChar">
    <w:name w:val="EPRI Normal Char Char"/>
    <w:basedOn w:val="DefaultParagraphFont"/>
    <w:link w:val="EPRINormalChar"/>
    <w:uiPriority w:val="99"/>
    <w:locked/>
    <w:rsid w:val="00390D05"/>
    <w:rPr>
      <w:rFonts w:ascii="Times" w:hAnsi="Times" w:cs="Times New Roman"/>
      <w:sz w:val="24"/>
      <w:szCs w:val="24"/>
      <w:lang w:val="en-US" w:eastAsia="en-US" w:bidi="ar-SA"/>
    </w:rPr>
  </w:style>
  <w:style w:type="paragraph" w:customStyle="1" w:styleId="EPRIHeading3">
    <w:name w:val="EPRI Heading 3"/>
    <w:aliases w:val="Second Level Head Char,EPRI Heading 3 Char Char Char,EPRI Heading 3 Char Char"/>
    <w:next w:val="EPRINormalChar"/>
    <w:link w:val="EPRIHeading31"/>
    <w:uiPriority w:val="99"/>
    <w:rsid w:val="00390D05"/>
    <w:pPr>
      <w:keepNext/>
      <w:spacing w:before="280" w:after="140"/>
      <w:outlineLvl w:val="2"/>
    </w:pPr>
    <w:rPr>
      <w:rFonts w:ascii="Helvetica" w:hAnsi="Helvetica"/>
      <w:b/>
      <w:i/>
      <w:sz w:val="24"/>
      <w:szCs w:val="24"/>
    </w:rPr>
  </w:style>
  <w:style w:type="character" w:customStyle="1" w:styleId="EPRIHeading31">
    <w:name w:val="EPRI Heading 31"/>
    <w:aliases w:val="Second Level Head Char1,EPRI Heading 3 Char Char Char1,EPRI Heading 3 Char"/>
    <w:basedOn w:val="DefaultParagraphFont"/>
    <w:link w:val="EPRIHeading3"/>
    <w:uiPriority w:val="99"/>
    <w:locked/>
    <w:rsid w:val="00390D05"/>
    <w:rPr>
      <w:rFonts w:ascii="Helvetica" w:hAnsi="Helvetica" w:cs="Times New Roman"/>
      <w:b/>
      <w:i/>
      <w:sz w:val="24"/>
      <w:szCs w:val="24"/>
      <w:lang w:val="en-US" w:eastAsia="en-US" w:bidi="ar-SA"/>
    </w:rPr>
  </w:style>
  <w:style w:type="paragraph" w:customStyle="1" w:styleId="EPRINormal">
    <w:name w:val="EPRI Normal"/>
    <w:uiPriority w:val="99"/>
    <w:rsid w:val="005D47B3"/>
    <w:pPr>
      <w:spacing w:before="140" w:after="140"/>
    </w:pPr>
    <w:rPr>
      <w:rFonts w:ascii="Times" w:hAnsi="Times"/>
      <w:sz w:val="24"/>
      <w:szCs w:val="20"/>
    </w:rPr>
  </w:style>
  <w:style w:type="paragraph" w:customStyle="1" w:styleId="SecondLevelHead">
    <w:name w:val="Second Level Head"/>
    <w:next w:val="EPRINormal"/>
    <w:uiPriority w:val="99"/>
    <w:rsid w:val="005D47B3"/>
    <w:pPr>
      <w:keepNext/>
      <w:spacing w:before="280" w:after="140"/>
      <w:outlineLvl w:val="2"/>
    </w:pPr>
    <w:rPr>
      <w:rFonts w:ascii="Helvetica" w:hAnsi="Helvetica"/>
      <w:b/>
      <w:i/>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920</Words>
  <Characters>5250</Characters>
  <Application>Microsoft Office Outlook</Application>
  <DocSecurity>0</DocSecurity>
  <Lines>0</Lines>
  <Paragraphs>0</Paragraphs>
  <ScaleCrop>false</ScaleCrop>
  <Company>Reliant Energy,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Reliant Energy, Inc.</dc:creator>
  <cp:keywords/>
  <dc:description/>
  <cp:lastModifiedBy>rscholer</cp:lastModifiedBy>
  <cp:revision>2</cp:revision>
  <cp:lastPrinted>2009-01-08T14:00:00Z</cp:lastPrinted>
  <dcterms:created xsi:type="dcterms:W3CDTF">2010-07-02T16:40:00Z</dcterms:created>
  <dcterms:modified xsi:type="dcterms:W3CDTF">2010-07-02T16:40:00Z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2071664017</vt:i4>
  </property>
  <property fmtid="{D5CDD505-2E9C-101B-9397-08002B2CF9AE}" pid="3" name="_NewReviewCycle">
    <vt:lpwstr/>
  </property>
  <property fmtid="{D5CDD505-2E9C-101B-9397-08002B2CF9AE}" pid="4" name="_EmailSubject">
    <vt:lpwstr>Use Cases</vt:lpwstr>
  </property>
  <property fmtid="{D5CDD505-2E9C-101B-9397-08002B2CF9AE}" pid="5" name="_AuthorEmail">
    <vt:lpwstr>rscholer@ford.com</vt:lpwstr>
  </property>
  <property fmtid="{D5CDD505-2E9C-101B-9397-08002B2CF9AE}" pid="6" name="_AuthorEmailDisplayName">
    <vt:lpwstr>Scholer, Rich (.)</vt:lpwstr>
  </property>
  <property fmtid="{D5CDD505-2E9C-101B-9397-08002B2CF9AE}" pid="7" name="_ReviewingToolsShownOnce">
    <vt:lpwstr/>
  </property>
</Properties>
</file>